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BB" w:rsidRPr="005C7D95" w:rsidRDefault="00ED55A4" w:rsidP="000119BB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>The Northern, Yorkshire &amp; Humberside</w:t>
      </w:r>
    </w:p>
    <w:p w:rsidR="00ED55A4" w:rsidRPr="005C7D95" w:rsidRDefault="000119BB" w:rsidP="000119BB">
      <w:pPr>
        <w:spacing w:after="0" w:line="240" w:lineRule="auto"/>
        <w:ind w:hanging="426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 xml:space="preserve"> </w:t>
      </w:r>
      <w:r w:rsidR="00ED55A4" w:rsidRPr="005C7D95">
        <w:rPr>
          <w:rFonts w:eastAsia="Calibri" w:cstheme="minorHAnsi"/>
          <w:b/>
          <w:sz w:val="28"/>
          <w:szCs w:val="28"/>
        </w:rPr>
        <w:t>NHS Directors of Informatics Forum</w:t>
      </w:r>
    </w:p>
    <w:p w:rsidR="00ED55A4" w:rsidRPr="005C7D95" w:rsidRDefault="00ED55A4" w:rsidP="00ED55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:rsidR="00ED55A4" w:rsidRPr="005C7D95" w:rsidRDefault="00ED55A4" w:rsidP="00ED55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>Information Governance Sub-Group</w:t>
      </w:r>
    </w:p>
    <w:p w:rsidR="00ED55A4" w:rsidRPr="005C7D95" w:rsidRDefault="00ED55A4" w:rsidP="00ED55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 xml:space="preserve">Yorkshire &amp; Humber Area Strategic Information Governance Network (SIGN) </w:t>
      </w:r>
    </w:p>
    <w:p w:rsidR="00ED55A4" w:rsidRPr="005C7D95" w:rsidRDefault="005B19B1" w:rsidP="00ED55A4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en-GB"/>
        </w:rPr>
      </w:pPr>
      <w:r>
        <w:rPr>
          <w:rFonts w:eastAsia="Times New Roman" w:cstheme="minorHAnsi"/>
          <w:b/>
          <w:sz w:val="28"/>
          <w:szCs w:val="28"/>
          <w:lang w:eastAsia="en-GB"/>
        </w:rPr>
        <w:t xml:space="preserve">MS Teams </w:t>
      </w:r>
      <w:r w:rsidR="007F460A" w:rsidRPr="005C7D95">
        <w:rPr>
          <w:rFonts w:eastAsia="Times New Roman" w:cstheme="minorHAnsi"/>
          <w:b/>
          <w:sz w:val="28"/>
          <w:szCs w:val="28"/>
          <w:lang w:eastAsia="en-GB"/>
        </w:rPr>
        <w:t xml:space="preserve">Meeting – </w:t>
      </w:r>
      <w:r w:rsidR="009730D8">
        <w:rPr>
          <w:rFonts w:eastAsia="Times New Roman" w:cstheme="minorHAnsi"/>
          <w:b/>
          <w:sz w:val="28"/>
          <w:szCs w:val="28"/>
          <w:lang w:eastAsia="en-GB"/>
        </w:rPr>
        <w:t>08 October</w:t>
      </w:r>
      <w:r w:rsidR="00090DE0" w:rsidRPr="005C7D95">
        <w:rPr>
          <w:rFonts w:eastAsia="Times New Roman" w:cstheme="minorHAnsi"/>
          <w:b/>
          <w:sz w:val="28"/>
          <w:szCs w:val="28"/>
          <w:lang w:eastAsia="en-GB"/>
        </w:rPr>
        <w:t xml:space="preserve"> 2</w:t>
      </w:r>
      <w:r w:rsidR="007F460A" w:rsidRPr="005C7D95">
        <w:rPr>
          <w:rFonts w:eastAsia="Times New Roman" w:cstheme="minorHAnsi"/>
          <w:b/>
          <w:sz w:val="28"/>
          <w:szCs w:val="28"/>
          <w:lang w:eastAsia="en-GB"/>
        </w:rPr>
        <w:t>020, 13:00 – 14:30</w:t>
      </w:r>
    </w:p>
    <w:p w:rsidR="00973CFD" w:rsidRDefault="00973CFD" w:rsidP="00ED55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7F460A" w:rsidRPr="005C7D95" w:rsidRDefault="00ED55A4" w:rsidP="00C442E5">
      <w:pPr>
        <w:spacing w:after="0" w:line="240" w:lineRule="auto"/>
        <w:ind w:left="-426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>Present:</w:t>
      </w:r>
    </w:p>
    <w:p w:rsidR="00ED55A4" w:rsidRPr="005C7D95" w:rsidRDefault="00B35AA4" w:rsidP="00ED55A4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 </w:t>
      </w: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1"/>
        <w:gridCol w:w="993"/>
        <w:gridCol w:w="5387"/>
      </w:tblGrid>
      <w:tr w:rsidR="00ED55A4" w:rsidRPr="005C7D95" w:rsidTr="009730D8">
        <w:tc>
          <w:tcPr>
            <w:tcW w:w="4111" w:type="dxa"/>
            <w:tcBorders>
              <w:bottom w:val="single" w:sz="4" w:space="0" w:color="auto"/>
            </w:tcBorders>
          </w:tcPr>
          <w:p w:rsidR="00ED55A4" w:rsidRPr="005C7D95" w:rsidRDefault="00ED55A4">
            <w:pPr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55A4" w:rsidRPr="005C7D95" w:rsidRDefault="00ED55A4">
            <w:pPr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Initials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D55A4" w:rsidRPr="005C7D95" w:rsidRDefault="00ED55A4">
            <w:pPr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Organisation</w:t>
            </w:r>
          </w:p>
        </w:tc>
      </w:tr>
      <w:tr w:rsidR="009730D8" w:rsidRPr="005C7D95" w:rsidTr="009730D8">
        <w:tc>
          <w:tcPr>
            <w:tcW w:w="4111" w:type="dxa"/>
          </w:tcPr>
          <w:p w:rsidR="009730D8" w:rsidRPr="00F96644" w:rsidRDefault="009730D8" w:rsidP="006B5FCA">
            <w:pPr>
              <w:rPr>
                <w:rFonts w:cstheme="minorHAnsi"/>
                <w:sz w:val="24"/>
                <w:szCs w:val="24"/>
              </w:rPr>
            </w:pPr>
            <w:r w:rsidRPr="00F96644">
              <w:rPr>
                <w:rFonts w:cstheme="minorHAnsi"/>
                <w:sz w:val="24"/>
                <w:szCs w:val="24"/>
              </w:rPr>
              <w:t>Roy Underwood (Chair)</w:t>
            </w:r>
          </w:p>
        </w:tc>
        <w:tc>
          <w:tcPr>
            <w:tcW w:w="993" w:type="dxa"/>
          </w:tcPr>
          <w:p w:rsidR="009730D8" w:rsidRPr="00F96644" w:rsidRDefault="009730D8" w:rsidP="006B5F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6644">
              <w:rPr>
                <w:rFonts w:cstheme="minorHAnsi"/>
                <w:sz w:val="24"/>
                <w:szCs w:val="24"/>
              </w:rPr>
              <w:t>RU</w:t>
            </w:r>
          </w:p>
        </w:tc>
        <w:tc>
          <w:tcPr>
            <w:tcW w:w="5387" w:type="dxa"/>
          </w:tcPr>
          <w:p w:rsidR="009730D8" w:rsidRPr="00F96644" w:rsidRDefault="009730D8" w:rsidP="006B5FCA">
            <w:pPr>
              <w:rPr>
                <w:rFonts w:cstheme="minorHAnsi"/>
                <w:sz w:val="24"/>
                <w:szCs w:val="24"/>
              </w:rPr>
            </w:pPr>
            <w:r w:rsidRPr="00F96644">
              <w:rPr>
                <w:rFonts w:cstheme="minorHAnsi"/>
                <w:sz w:val="24"/>
                <w:szCs w:val="24"/>
              </w:rPr>
              <w:t>Doncaster and Bassetlaw Teaching Hospitals</w:t>
            </w:r>
          </w:p>
        </w:tc>
      </w:tr>
      <w:tr w:rsidR="009730D8" w:rsidRPr="005C7D95" w:rsidTr="009730D8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30D8" w:rsidRPr="00F96644" w:rsidRDefault="009730D8" w:rsidP="006B5FCA">
            <w:pPr>
              <w:rPr>
                <w:rFonts w:cstheme="minorHAnsi"/>
                <w:sz w:val="24"/>
                <w:szCs w:val="24"/>
              </w:rPr>
            </w:pPr>
            <w:r w:rsidRPr="00F96644">
              <w:rPr>
                <w:rFonts w:cstheme="minorHAnsi"/>
                <w:sz w:val="24"/>
                <w:szCs w:val="24"/>
              </w:rPr>
              <w:t>Nicola Gouldthorpe (Minute Taker)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730D8" w:rsidRPr="00F96644" w:rsidRDefault="009730D8" w:rsidP="006B5F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6644">
              <w:rPr>
                <w:rFonts w:cstheme="minorHAnsi"/>
                <w:sz w:val="24"/>
                <w:szCs w:val="24"/>
              </w:rPr>
              <w:t>NG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730D8" w:rsidRPr="00F96644" w:rsidRDefault="009730D8" w:rsidP="006B5FCA">
            <w:pPr>
              <w:rPr>
                <w:rFonts w:cstheme="minorHAnsi"/>
                <w:sz w:val="24"/>
                <w:szCs w:val="24"/>
              </w:rPr>
            </w:pPr>
            <w:r w:rsidRPr="00F96644">
              <w:rPr>
                <w:rFonts w:cstheme="minorHAnsi"/>
                <w:sz w:val="24"/>
                <w:szCs w:val="24"/>
              </w:rPr>
              <w:t>Northern Lincolnshire and Goole Hospitals</w:t>
            </w:r>
          </w:p>
        </w:tc>
      </w:tr>
      <w:tr w:rsidR="009730D8" w:rsidRPr="005C7D95" w:rsidTr="009730D8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30D8" w:rsidRPr="00F96644" w:rsidRDefault="009730D8" w:rsidP="004D6730">
            <w:pPr>
              <w:rPr>
                <w:rFonts w:cstheme="minorHAnsi"/>
                <w:sz w:val="24"/>
                <w:szCs w:val="24"/>
              </w:rPr>
            </w:pPr>
            <w:r w:rsidRPr="00F96644">
              <w:rPr>
                <w:rFonts w:cstheme="minorHAnsi"/>
                <w:sz w:val="24"/>
                <w:szCs w:val="24"/>
              </w:rPr>
              <w:t>Rachel Smith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730D8" w:rsidRPr="00F96644" w:rsidRDefault="001C588B" w:rsidP="00EF12D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730D8" w:rsidRPr="00F96644" w:rsidRDefault="001C588B" w:rsidP="004D67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South West Yorkshire Partnership NHS Trust</w:t>
            </w:r>
          </w:p>
        </w:tc>
      </w:tr>
      <w:tr w:rsidR="009730D8" w:rsidRPr="005C7D95" w:rsidTr="009730D8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30D8" w:rsidRPr="00F96644" w:rsidRDefault="009730D8" w:rsidP="0074525B">
            <w:pPr>
              <w:rPr>
                <w:rFonts w:cstheme="minorHAnsi"/>
                <w:sz w:val="24"/>
                <w:szCs w:val="24"/>
              </w:rPr>
            </w:pPr>
            <w:r w:rsidRPr="00F96644">
              <w:rPr>
                <w:rFonts w:cstheme="minorHAnsi"/>
                <w:sz w:val="24"/>
                <w:szCs w:val="24"/>
              </w:rPr>
              <w:t>Ernest Attah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730D8" w:rsidRPr="00F96644" w:rsidRDefault="00F96644" w:rsidP="0074525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730D8" w:rsidRPr="00F96644" w:rsidRDefault="001C588B" w:rsidP="007452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RDASH</w:t>
            </w:r>
          </w:p>
        </w:tc>
      </w:tr>
      <w:tr w:rsidR="003B5639" w:rsidRPr="005C7D95" w:rsidTr="005C792C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John Wolstenholme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JW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SHSC</w:t>
            </w:r>
          </w:p>
        </w:tc>
      </w:tr>
      <w:tr w:rsidR="003B5639" w:rsidRPr="005C7D95" w:rsidTr="000D4250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Dave Britton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DB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Spectrum Community Health</w:t>
            </w:r>
          </w:p>
        </w:tc>
      </w:tr>
      <w:tr w:rsidR="003B5639" w:rsidRPr="005C7D95" w:rsidTr="005B3641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Melanie Hill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MH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NHS Informatics Service</w:t>
            </w:r>
          </w:p>
        </w:tc>
      </w:tr>
      <w:tr w:rsidR="003B5639" w:rsidRPr="005C7D95" w:rsidTr="00FC07C5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Barry Jackson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BJ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N3i</w:t>
            </w:r>
          </w:p>
        </w:tc>
      </w:tr>
      <w:tr w:rsidR="003B5639" w:rsidRPr="005C7D95" w:rsidTr="00D5254B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Susan Hall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SH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39" w:rsidRPr="00F96644" w:rsidRDefault="003B5639" w:rsidP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Audit Yorkshire</w:t>
            </w:r>
          </w:p>
        </w:tc>
      </w:tr>
      <w:tr w:rsidR="003B5639" w:rsidRPr="005C7D95" w:rsidTr="008F7D58">
        <w:tc>
          <w:tcPr>
            <w:tcW w:w="4111" w:type="dxa"/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Blaine Williams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639" w:rsidRPr="00F96644" w:rsidRDefault="003B56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BW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NHS Calderdale CCG</w:t>
            </w:r>
          </w:p>
        </w:tc>
      </w:tr>
      <w:tr w:rsidR="003B5639" w:rsidRPr="005C7D95" w:rsidTr="005377C7">
        <w:tc>
          <w:tcPr>
            <w:tcW w:w="4111" w:type="dxa"/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Rhona McCleery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639" w:rsidRPr="00F96644" w:rsidRDefault="003B56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RMc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Rotherham NHS Trust</w:t>
            </w:r>
          </w:p>
        </w:tc>
      </w:tr>
      <w:tr w:rsidR="001C588B" w:rsidRPr="005C7D95" w:rsidTr="00006944">
        <w:tc>
          <w:tcPr>
            <w:tcW w:w="4111" w:type="dxa"/>
            <w:shd w:val="clear" w:color="auto" w:fill="auto"/>
            <w:vAlign w:val="center"/>
          </w:tcPr>
          <w:p w:rsidR="001C588B" w:rsidRDefault="001C58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Adam Barker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588B" w:rsidRDefault="001C58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AB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C588B" w:rsidRDefault="001C58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Care Plus Group</w:t>
            </w:r>
          </w:p>
        </w:tc>
      </w:tr>
      <w:tr w:rsidR="003B5639" w:rsidRPr="005C7D95" w:rsidTr="00761F32">
        <w:tc>
          <w:tcPr>
            <w:tcW w:w="4111" w:type="dxa"/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Steve Rose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639" w:rsidRPr="00F96644" w:rsidRDefault="003B56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CHFT</w:t>
            </w:r>
          </w:p>
        </w:tc>
      </w:tr>
      <w:tr w:rsidR="003B5639" w:rsidRPr="005C7D95" w:rsidTr="00435877">
        <w:tc>
          <w:tcPr>
            <w:tcW w:w="4111" w:type="dxa"/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June Emptage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639" w:rsidRPr="00F96644" w:rsidRDefault="003B56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JE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Optum Health Solutions</w:t>
            </w:r>
          </w:p>
        </w:tc>
      </w:tr>
      <w:tr w:rsidR="009730D8" w:rsidRPr="005C7D95" w:rsidTr="009730D8">
        <w:tc>
          <w:tcPr>
            <w:tcW w:w="4111" w:type="dxa"/>
            <w:shd w:val="clear" w:color="auto" w:fill="auto"/>
          </w:tcPr>
          <w:p w:rsidR="009730D8" w:rsidRPr="00F96644" w:rsidRDefault="009730D8" w:rsidP="001C588B">
            <w:pPr>
              <w:rPr>
                <w:rFonts w:cstheme="minorHAnsi"/>
                <w:sz w:val="24"/>
                <w:szCs w:val="24"/>
              </w:rPr>
            </w:pPr>
            <w:r w:rsidRPr="00F96644">
              <w:rPr>
                <w:rFonts w:cstheme="minorHAnsi"/>
                <w:sz w:val="24"/>
                <w:szCs w:val="24"/>
              </w:rPr>
              <w:t>An</w:t>
            </w:r>
            <w:r w:rsidR="00F96644" w:rsidRPr="00F96644">
              <w:rPr>
                <w:rFonts w:cstheme="minorHAnsi"/>
                <w:sz w:val="24"/>
                <w:szCs w:val="24"/>
              </w:rPr>
              <w:t>d</w:t>
            </w:r>
            <w:r w:rsidRPr="00F96644">
              <w:rPr>
                <w:rFonts w:cstheme="minorHAnsi"/>
                <w:sz w:val="24"/>
                <w:szCs w:val="24"/>
              </w:rPr>
              <w:t xml:space="preserve">y </w:t>
            </w:r>
            <w:r w:rsidR="001C588B">
              <w:rPr>
                <w:rFonts w:cstheme="minorHAnsi"/>
                <w:sz w:val="24"/>
                <w:szCs w:val="24"/>
              </w:rPr>
              <w:t>Nutting</w:t>
            </w:r>
          </w:p>
        </w:tc>
        <w:tc>
          <w:tcPr>
            <w:tcW w:w="993" w:type="dxa"/>
            <w:shd w:val="clear" w:color="auto" w:fill="auto"/>
          </w:tcPr>
          <w:p w:rsidR="009730D8" w:rsidRPr="00F96644" w:rsidRDefault="001C588B" w:rsidP="00A952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</w:t>
            </w:r>
          </w:p>
        </w:tc>
        <w:tc>
          <w:tcPr>
            <w:tcW w:w="5387" w:type="dxa"/>
            <w:shd w:val="clear" w:color="auto" w:fill="auto"/>
          </w:tcPr>
          <w:p w:rsidR="009730D8" w:rsidRPr="00F96644" w:rsidRDefault="001C588B" w:rsidP="00A952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Leeds City Council</w:t>
            </w:r>
          </w:p>
        </w:tc>
      </w:tr>
      <w:tr w:rsidR="003B5639" w:rsidRPr="005C7D95" w:rsidTr="00662B4B">
        <w:tc>
          <w:tcPr>
            <w:tcW w:w="4111" w:type="dxa"/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Erin Wood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639" w:rsidRPr="00F96644" w:rsidRDefault="003B56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EW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Health Education England</w:t>
            </w:r>
          </w:p>
        </w:tc>
      </w:tr>
      <w:tr w:rsidR="003B5639" w:rsidRPr="005C7D95" w:rsidTr="00362D7D">
        <w:tc>
          <w:tcPr>
            <w:tcW w:w="4111" w:type="dxa"/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Suzanne Sugden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639" w:rsidRPr="00F96644" w:rsidRDefault="003B563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SS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5639" w:rsidRPr="00F96644" w:rsidRDefault="003B563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Calderdale and </w:t>
            </w:r>
            <w:r w:rsidR="00F96644">
              <w:rPr>
                <w:rFonts w:ascii="Calibri" w:hAnsi="Calibri" w:cs="Calibri"/>
                <w:color w:val="000000"/>
                <w:sz w:val="24"/>
                <w:szCs w:val="24"/>
              </w:rPr>
              <w:t>H</w:t>
            </w: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uddersfield NHS Trust</w:t>
            </w:r>
          </w:p>
        </w:tc>
      </w:tr>
      <w:tr w:rsidR="00F96644" w:rsidRPr="005C7D95" w:rsidTr="00DB2000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Caroline Britten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CB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RDASH</w:t>
            </w:r>
          </w:p>
        </w:tc>
      </w:tr>
      <w:tr w:rsidR="00F96644" w:rsidRPr="005C7D95" w:rsidTr="006B6845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Ann Johnson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AJ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East Riding of Yorkshire CCG</w:t>
            </w:r>
          </w:p>
        </w:tc>
      </w:tr>
      <w:tr w:rsidR="00F96644" w:rsidRPr="005C7D95" w:rsidTr="00500BD6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Jenny Pope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JP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Airdale NHS Trust</w:t>
            </w:r>
          </w:p>
        </w:tc>
      </w:tr>
      <w:tr w:rsidR="00F96644" w:rsidRPr="005C7D95" w:rsidTr="00D4741C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Gershon Nubour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GN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NHS Sheffield CCG</w:t>
            </w:r>
          </w:p>
        </w:tc>
      </w:tr>
      <w:tr w:rsidR="00F96644" w:rsidRPr="005C7D95" w:rsidTr="00E744E7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Joanne Robertshaw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RDASH</w:t>
            </w:r>
          </w:p>
        </w:tc>
      </w:tr>
      <w:tr w:rsidR="00F96644" w:rsidRPr="005C7D95" w:rsidTr="006357CE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Martin Moorhouse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MM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Mid Yorkshire Hospitals</w:t>
            </w:r>
          </w:p>
        </w:tc>
      </w:tr>
      <w:tr w:rsidR="00F96644" w:rsidRPr="005C7D95" w:rsidTr="00270787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John Mitchell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JM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NHS NE Lincs CCG</w:t>
            </w:r>
          </w:p>
        </w:tc>
      </w:tr>
      <w:tr w:rsidR="00F96644" w:rsidRPr="005C7D95" w:rsidTr="00274A1C">
        <w:tc>
          <w:tcPr>
            <w:tcW w:w="4111" w:type="dxa"/>
            <w:shd w:val="clear" w:color="auto" w:fill="auto"/>
            <w:vAlign w:val="center"/>
          </w:tcPr>
          <w:p w:rsidR="00F96644" w:rsidRPr="00130F7A" w:rsidRDefault="00F96644">
            <w:pPr>
              <w:rPr>
                <w:rFonts w:ascii="Calibri" w:hAnsi="Calibri" w:cs="Calibri"/>
                <w:sz w:val="24"/>
                <w:szCs w:val="24"/>
              </w:rPr>
            </w:pPr>
            <w:r w:rsidRPr="00130F7A">
              <w:rPr>
                <w:rFonts w:ascii="Calibri" w:hAnsi="Calibri" w:cs="Calibri"/>
                <w:sz w:val="24"/>
                <w:szCs w:val="24"/>
              </w:rPr>
              <w:t>Peter Wilson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130F7A" w:rsidRDefault="00F9664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0F7A">
              <w:rPr>
                <w:rFonts w:ascii="Calibri" w:hAnsi="Calibri" w:cs="Calibri"/>
                <w:sz w:val="24"/>
                <w:szCs w:val="24"/>
              </w:rPr>
              <w:t>PW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130F7A" w:rsidRDefault="00F96644">
            <w:pPr>
              <w:rPr>
                <w:rFonts w:ascii="Calibri" w:hAnsi="Calibri" w:cs="Calibri"/>
                <w:sz w:val="24"/>
                <w:szCs w:val="24"/>
              </w:rPr>
            </w:pPr>
            <w:r w:rsidRPr="00130F7A">
              <w:rPr>
                <w:rFonts w:ascii="Calibri" w:hAnsi="Calibri" w:cs="Calibri"/>
                <w:sz w:val="24"/>
                <w:szCs w:val="24"/>
              </w:rPr>
              <w:t>Sheffield Teaching Hospital</w:t>
            </w:r>
          </w:p>
        </w:tc>
      </w:tr>
      <w:tr w:rsidR="00F96644" w:rsidRPr="005C7D95" w:rsidTr="005C5B94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Caroline Squires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CS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NHS Calderdale CCG</w:t>
            </w:r>
          </w:p>
        </w:tc>
      </w:tr>
      <w:tr w:rsidR="00F96644" w:rsidRPr="005C7D95" w:rsidTr="000A5A92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Liza Broughton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LB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Sheffield Teaching Hospital</w:t>
            </w:r>
          </w:p>
        </w:tc>
      </w:tr>
      <w:tr w:rsidR="00F96644" w:rsidRPr="005C7D95" w:rsidTr="006F01F3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Dianne Llewellyn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DL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Mid Yorkshire Hospitals</w:t>
            </w:r>
          </w:p>
        </w:tc>
      </w:tr>
      <w:tr w:rsidR="00F96644" w:rsidRPr="005C7D95" w:rsidTr="004C7006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Lynne Trickett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LT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RDASH</w:t>
            </w:r>
          </w:p>
        </w:tc>
      </w:tr>
      <w:tr w:rsidR="00F96644" w:rsidRPr="005C7D95" w:rsidTr="007F4281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Ruth Parker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RP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Yorkshire Ambulance Service</w:t>
            </w:r>
          </w:p>
        </w:tc>
      </w:tr>
      <w:tr w:rsidR="00F96644" w:rsidRPr="005C7D95" w:rsidTr="005819B0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Cheryl Rollinson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CR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Doncaster CCG</w:t>
            </w:r>
          </w:p>
        </w:tc>
      </w:tr>
      <w:tr w:rsidR="00F96644" w:rsidRPr="005C7D95" w:rsidTr="006536F8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Jo Higgins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JH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Harrogate and District NHS Foundation Trust</w:t>
            </w:r>
          </w:p>
        </w:tc>
      </w:tr>
      <w:tr w:rsidR="00F96644" w:rsidRPr="005C7D95" w:rsidTr="005D32FB">
        <w:tc>
          <w:tcPr>
            <w:tcW w:w="4111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Lindsey Stuffins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6644" w:rsidRPr="00F96644" w:rsidRDefault="00F9664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LS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6644" w:rsidRPr="00F96644" w:rsidRDefault="00F966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6644">
              <w:rPr>
                <w:rFonts w:ascii="Calibri" w:hAnsi="Calibri" w:cs="Calibri"/>
                <w:color w:val="000000"/>
                <w:sz w:val="24"/>
                <w:szCs w:val="24"/>
              </w:rPr>
              <w:t>RDASH</w:t>
            </w:r>
          </w:p>
        </w:tc>
      </w:tr>
    </w:tbl>
    <w:p w:rsidR="00130F7A" w:rsidRDefault="00130F7A" w:rsidP="00130F7A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:rsidR="00B36337" w:rsidRDefault="00B36337" w:rsidP="00130F7A">
      <w:pPr>
        <w:spacing w:after="0" w:line="240" w:lineRule="auto"/>
        <w:ind w:left="-426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:rsidR="0097000A" w:rsidRPr="005C7D95" w:rsidRDefault="00EB6BD5" w:rsidP="00130F7A">
      <w:pPr>
        <w:spacing w:after="0" w:line="240" w:lineRule="auto"/>
        <w:ind w:left="-426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lastRenderedPageBreak/>
        <w:t>Apologies</w:t>
      </w:r>
      <w:r w:rsidR="001A594D"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>:</w:t>
      </w:r>
    </w:p>
    <w:p w:rsidR="000119BB" w:rsidRPr="005C7D95" w:rsidRDefault="000119BB" w:rsidP="00991B1C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tbl>
      <w:tblPr>
        <w:tblStyle w:val="TableGrid"/>
        <w:tblpPr w:leftFromText="180" w:rightFromText="180" w:vertAnchor="text" w:tblpX="-278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4112"/>
        <w:gridCol w:w="992"/>
        <w:gridCol w:w="5352"/>
      </w:tblGrid>
      <w:tr w:rsidR="009730D8" w:rsidRPr="005C7D95" w:rsidTr="002B52C3">
        <w:tc>
          <w:tcPr>
            <w:tcW w:w="4112" w:type="dxa"/>
          </w:tcPr>
          <w:p w:rsidR="009730D8" w:rsidRPr="00130F7A" w:rsidRDefault="009730D8" w:rsidP="006B5FCA">
            <w:pPr>
              <w:rPr>
                <w:rFonts w:cstheme="minorHAnsi"/>
                <w:sz w:val="24"/>
                <w:szCs w:val="24"/>
              </w:rPr>
            </w:pPr>
            <w:r w:rsidRPr="00130F7A">
              <w:rPr>
                <w:rFonts w:cstheme="minorHAnsi"/>
                <w:sz w:val="24"/>
                <w:szCs w:val="24"/>
              </w:rPr>
              <w:t>Susan Meakin</w:t>
            </w:r>
            <w:r w:rsidR="001C588B" w:rsidRPr="00130F7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730D8" w:rsidRPr="00130F7A" w:rsidRDefault="009730D8" w:rsidP="006B5F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30F7A">
              <w:rPr>
                <w:rFonts w:cstheme="minorHAnsi"/>
                <w:sz w:val="24"/>
                <w:szCs w:val="24"/>
              </w:rPr>
              <w:t>SMe</w:t>
            </w:r>
          </w:p>
        </w:tc>
        <w:tc>
          <w:tcPr>
            <w:tcW w:w="5352" w:type="dxa"/>
          </w:tcPr>
          <w:p w:rsidR="009730D8" w:rsidRPr="00130F7A" w:rsidRDefault="009730D8" w:rsidP="006B5FCA">
            <w:pPr>
              <w:rPr>
                <w:rFonts w:cstheme="minorHAnsi"/>
                <w:sz w:val="24"/>
                <w:szCs w:val="24"/>
              </w:rPr>
            </w:pPr>
            <w:r w:rsidRPr="00130F7A">
              <w:rPr>
                <w:rFonts w:cstheme="minorHAnsi"/>
                <w:sz w:val="24"/>
                <w:szCs w:val="24"/>
              </w:rPr>
              <w:t>Northern Lincolnshire and Goole Hospitals</w:t>
            </w:r>
          </w:p>
        </w:tc>
      </w:tr>
      <w:tr w:rsidR="00991B1C" w:rsidRPr="005C7D95" w:rsidTr="002B52C3">
        <w:tc>
          <w:tcPr>
            <w:tcW w:w="4112" w:type="dxa"/>
          </w:tcPr>
          <w:p w:rsidR="00991B1C" w:rsidRPr="00130F7A" w:rsidRDefault="000119BB" w:rsidP="002B52C3">
            <w:pPr>
              <w:rPr>
                <w:rFonts w:cstheme="minorHAnsi"/>
                <w:sz w:val="24"/>
                <w:szCs w:val="24"/>
              </w:rPr>
            </w:pPr>
            <w:r w:rsidRPr="00130F7A">
              <w:rPr>
                <w:rFonts w:cstheme="minorHAnsi"/>
                <w:sz w:val="24"/>
                <w:szCs w:val="24"/>
              </w:rPr>
              <w:t>Linda Da Costa</w:t>
            </w:r>
          </w:p>
        </w:tc>
        <w:tc>
          <w:tcPr>
            <w:tcW w:w="992" w:type="dxa"/>
          </w:tcPr>
          <w:p w:rsidR="00991B1C" w:rsidRPr="00130F7A" w:rsidRDefault="000119BB" w:rsidP="002B52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30F7A">
              <w:rPr>
                <w:rFonts w:cstheme="minorHAnsi"/>
                <w:sz w:val="24"/>
                <w:szCs w:val="24"/>
              </w:rPr>
              <w:t>LDC</w:t>
            </w:r>
          </w:p>
        </w:tc>
        <w:tc>
          <w:tcPr>
            <w:tcW w:w="5352" w:type="dxa"/>
          </w:tcPr>
          <w:p w:rsidR="00991B1C" w:rsidRPr="00130F7A" w:rsidRDefault="008A2015" w:rsidP="002B52C3">
            <w:pPr>
              <w:rPr>
                <w:rFonts w:cstheme="minorHAnsi"/>
                <w:sz w:val="24"/>
                <w:szCs w:val="24"/>
              </w:rPr>
            </w:pPr>
            <w:r w:rsidRPr="00130F7A">
              <w:rPr>
                <w:rFonts w:cstheme="minorHAnsi"/>
                <w:sz w:val="24"/>
                <w:szCs w:val="24"/>
              </w:rPr>
              <w:t>Northern Lincolnshire and Goole Hospitals</w:t>
            </w:r>
          </w:p>
        </w:tc>
      </w:tr>
      <w:tr w:rsidR="00130F7A" w:rsidRPr="005C7D95" w:rsidTr="00860229">
        <w:tc>
          <w:tcPr>
            <w:tcW w:w="411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Derek Stowe</w:t>
            </w:r>
          </w:p>
        </w:tc>
        <w:tc>
          <w:tcPr>
            <w:tcW w:w="992" w:type="dxa"/>
            <w:vAlign w:val="center"/>
          </w:tcPr>
          <w:p w:rsidR="00130F7A" w:rsidRPr="00130F7A" w:rsidRDefault="00130F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DS</w:t>
            </w:r>
          </w:p>
        </w:tc>
        <w:tc>
          <w:tcPr>
            <w:tcW w:w="535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Rotherham NHS Foundation Trust</w:t>
            </w:r>
          </w:p>
        </w:tc>
      </w:tr>
      <w:tr w:rsidR="00130F7A" w:rsidRPr="005C7D95" w:rsidTr="006957BF">
        <w:tc>
          <w:tcPr>
            <w:tcW w:w="411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Claire Flowers</w:t>
            </w:r>
          </w:p>
        </w:tc>
        <w:tc>
          <w:tcPr>
            <w:tcW w:w="992" w:type="dxa"/>
            <w:vAlign w:val="center"/>
          </w:tcPr>
          <w:p w:rsidR="00130F7A" w:rsidRPr="00130F7A" w:rsidRDefault="00130F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CF</w:t>
            </w:r>
          </w:p>
        </w:tc>
        <w:tc>
          <w:tcPr>
            <w:tcW w:w="535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Bevan Healthcare CIC</w:t>
            </w:r>
          </w:p>
        </w:tc>
      </w:tr>
      <w:tr w:rsidR="00130F7A" w:rsidRPr="005C7D95" w:rsidTr="00C16226">
        <w:tc>
          <w:tcPr>
            <w:tcW w:w="411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Andrew Harvey</w:t>
            </w:r>
          </w:p>
        </w:tc>
        <w:tc>
          <w:tcPr>
            <w:tcW w:w="992" w:type="dxa"/>
            <w:vAlign w:val="center"/>
          </w:tcPr>
          <w:p w:rsidR="00130F7A" w:rsidRPr="00130F7A" w:rsidRDefault="00130F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AH</w:t>
            </w:r>
          </w:p>
        </w:tc>
        <w:tc>
          <w:tcPr>
            <w:tcW w:w="535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Western Sussex Hospitals </w:t>
            </w:r>
          </w:p>
        </w:tc>
      </w:tr>
      <w:tr w:rsidR="00130F7A" w:rsidRPr="005C7D95" w:rsidTr="00E1389A">
        <w:tc>
          <w:tcPr>
            <w:tcW w:w="411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Nikki Minnikin</w:t>
            </w:r>
          </w:p>
        </w:tc>
        <w:tc>
          <w:tcPr>
            <w:tcW w:w="992" w:type="dxa"/>
            <w:vAlign w:val="center"/>
          </w:tcPr>
          <w:p w:rsidR="00130F7A" w:rsidRPr="00130F7A" w:rsidRDefault="00130F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NM</w:t>
            </w:r>
          </w:p>
        </w:tc>
        <w:tc>
          <w:tcPr>
            <w:tcW w:w="535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Doncaster Council</w:t>
            </w:r>
          </w:p>
        </w:tc>
      </w:tr>
      <w:tr w:rsidR="00130F7A" w:rsidRPr="005C7D95" w:rsidTr="00BD044E">
        <w:tc>
          <w:tcPr>
            <w:tcW w:w="411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Carol Mitchell</w:t>
            </w:r>
          </w:p>
        </w:tc>
        <w:tc>
          <w:tcPr>
            <w:tcW w:w="992" w:type="dxa"/>
            <w:vAlign w:val="center"/>
          </w:tcPr>
          <w:p w:rsidR="00130F7A" w:rsidRPr="00130F7A" w:rsidRDefault="00130F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CMi</w:t>
            </w:r>
          </w:p>
        </w:tc>
        <w:tc>
          <w:tcPr>
            <w:tcW w:w="535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NHS England and NHS Improvement</w:t>
            </w:r>
          </w:p>
        </w:tc>
      </w:tr>
      <w:tr w:rsidR="00130F7A" w:rsidRPr="005C7D95" w:rsidTr="00324BB0">
        <w:tc>
          <w:tcPr>
            <w:tcW w:w="411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Karen Robinson</w:t>
            </w:r>
          </w:p>
        </w:tc>
        <w:tc>
          <w:tcPr>
            <w:tcW w:w="992" w:type="dxa"/>
            <w:vAlign w:val="center"/>
          </w:tcPr>
          <w:p w:rsidR="00130F7A" w:rsidRPr="00130F7A" w:rsidRDefault="00130F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KR</w:t>
            </w:r>
          </w:p>
        </w:tc>
        <w:tc>
          <w:tcPr>
            <w:tcW w:w="535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Humber Teaching NHS Foundation Trust</w:t>
            </w:r>
          </w:p>
        </w:tc>
      </w:tr>
      <w:tr w:rsidR="00130F7A" w:rsidRPr="005C7D95" w:rsidTr="003D03EF">
        <w:tc>
          <w:tcPr>
            <w:tcW w:w="411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Karen Rowe</w:t>
            </w:r>
          </w:p>
        </w:tc>
        <w:tc>
          <w:tcPr>
            <w:tcW w:w="992" w:type="dxa"/>
            <w:vAlign w:val="center"/>
          </w:tcPr>
          <w:p w:rsidR="00130F7A" w:rsidRPr="00130F7A" w:rsidRDefault="00130F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KRo</w:t>
            </w:r>
          </w:p>
        </w:tc>
        <w:tc>
          <w:tcPr>
            <w:tcW w:w="535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Leeds CCG</w:t>
            </w:r>
          </w:p>
        </w:tc>
      </w:tr>
      <w:tr w:rsidR="00130F7A" w:rsidRPr="005C7D95" w:rsidTr="0086262C">
        <w:tc>
          <w:tcPr>
            <w:tcW w:w="411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Jon Shingleton</w:t>
            </w:r>
          </w:p>
        </w:tc>
        <w:tc>
          <w:tcPr>
            <w:tcW w:w="992" w:type="dxa"/>
            <w:vAlign w:val="center"/>
          </w:tcPr>
          <w:p w:rsidR="00130F7A" w:rsidRPr="00130F7A" w:rsidRDefault="00130F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JSh</w:t>
            </w:r>
          </w:p>
        </w:tc>
        <w:tc>
          <w:tcPr>
            <w:tcW w:w="535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NHS England &amp; NHS Improvement</w:t>
            </w:r>
          </w:p>
        </w:tc>
      </w:tr>
      <w:tr w:rsidR="00130F7A" w:rsidRPr="005C7D95" w:rsidTr="002721AB">
        <w:tc>
          <w:tcPr>
            <w:tcW w:w="411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Joanne Sturdy</w:t>
            </w:r>
          </w:p>
        </w:tc>
        <w:tc>
          <w:tcPr>
            <w:tcW w:w="992" w:type="dxa"/>
            <w:vAlign w:val="center"/>
          </w:tcPr>
          <w:p w:rsidR="00130F7A" w:rsidRPr="00130F7A" w:rsidRDefault="00130F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JS</w:t>
            </w:r>
          </w:p>
        </w:tc>
        <w:tc>
          <w:tcPr>
            <w:tcW w:w="535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Sheffield Teaching Hospitals</w:t>
            </w:r>
          </w:p>
        </w:tc>
      </w:tr>
      <w:tr w:rsidR="00130F7A" w:rsidRPr="005C7D95" w:rsidTr="00C21E86">
        <w:tc>
          <w:tcPr>
            <w:tcW w:w="411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Ola Zahran</w:t>
            </w:r>
          </w:p>
        </w:tc>
        <w:tc>
          <w:tcPr>
            <w:tcW w:w="992" w:type="dxa"/>
            <w:vAlign w:val="center"/>
          </w:tcPr>
          <w:p w:rsidR="00130F7A" w:rsidRPr="00130F7A" w:rsidRDefault="00130F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OZ</w:t>
            </w:r>
          </w:p>
        </w:tc>
        <w:tc>
          <w:tcPr>
            <w:tcW w:w="5352" w:type="dxa"/>
            <w:vAlign w:val="center"/>
          </w:tcPr>
          <w:p w:rsidR="00130F7A" w:rsidRPr="00130F7A" w:rsidRDefault="00130F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0F7A">
              <w:rPr>
                <w:rFonts w:ascii="Calibri" w:hAnsi="Calibri" w:cs="Calibri"/>
                <w:color w:val="000000"/>
                <w:sz w:val="24"/>
                <w:szCs w:val="24"/>
              </w:rPr>
              <w:t>Yorkshire Ambulance Service</w:t>
            </w:r>
          </w:p>
        </w:tc>
      </w:tr>
      <w:tr w:rsidR="00033BEE" w:rsidRPr="005C7D95" w:rsidTr="002B52C3">
        <w:tc>
          <w:tcPr>
            <w:tcW w:w="4112" w:type="dxa"/>
          </w:tcPr>
          <w:p w:rsidR="00130F7A" w:rsidRPr="00130F7A" w:rsidRDefault="00130F7A" w:rsidP="002B52C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30F7A">
              <w:rPr>
                <w:rFonts w:cstheme="minorHAnsi"/>
                <w:color w:val="000000" w:themeColor="text1"/>
                <w:sz w:val="24"/>
                <w:szCs w:val="24"/>
              </w:rPr>
              <w:t>Janet Matthews</w:t>
            </w:r>
          </w:p>
        </w:tc>
        <w:tc>
          <w:tcPr>
            <w:tcW w:w="992" w:type="dxa"/>
          </w:tcPr>
          <w:p w:rsidR="00033BEE" w:rsidRPr="00130F7A" w:rsidRDefault="00130F7A" w:rsidP="002B52C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30F7A">
              <w:rPr>
                <w:rFonts w:cstheme="minorHAnsi"/>
                <w:color w:val="000000" w:themeColor="text1"/>
                <w:sz w:val="24"/>
                <w:szCs w:val="24"/>
              </w:rPr>
              <w:t>JMa</w:t>
            </w:r>
          </w:p>
        </w:tc>
        <w:tc>
          <w:tcPr>
            <w:tcW w:w="5352" w:type="dxa"/>
          </w:tcPr>
          <w:p w:rsidR="00033BEE" w:rsidRPr="00130F7A" w:rsidRDefault="00130F7A" w:rsidP="002B52C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Pr="00130F7A">
              <w:rPr>
                <w:rFonts w:cstheme="minorHAnsi"/>
                <w:color w:val="000000" w:themeColor="text1"/>
                <w:sz w:val="24"/>
                <w:szCs w:val="24"/>
              </w:rPr>
              <w:t>radford Teaching Hospitals NHS Foundation Trust</w:t>
            </w:r>
          </w:p>
        </w:tc>
      </w:tr>
    </w:tbl>
    <w:p w:rsidR="00A30D09" w:rsidRPr="005C7D95" w:rsidRDefault="00A30D09">
      <w:pPr>
        <w:rPr>
          <w:rFonts w:cstheme="minorHAnsi"/>
          <w:sz w:val="24"/>
          <w:szCs w:val="24"/>
        </w:rPr>
      </w:pP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938"/>
        <w:gridCol w:w="1843"/>
      </w:tblGrid>
      <w:tr w:rsidR="00D94AEA" w:rsidRPr="005C7D95" w:rsidTr="00A8422F">
        <w:tc>
          <w:tcPr>
            <w:tcW w:w="710" w:type="dxa"/>
          </w:tcPr>
          <w:p w:rsidR="00D94AEA" w:rsidRPr="005C7D95" w:rsidRDefault="00D94AEA" w:rsidP="00246E4C">
            <w:pPr>
              <w:ind w:left="-19" w:righ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</w:tcPr>
          <w:p w:rsidR="00D94AEA" w:rsidRPr="005C7D95" w:rsidRDefault="00D94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4AEA" w:rsidRPr="005C7D95" w:rsidRDefault="00D94AEA" w:rsidP="00166E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Action</w:t>
            </w:r>
          </w:p>
        </w:tc>
      </w:tr>
      <w:tr w:rsidR="00D94AEA" w:rsidRPr="005C7D95" w:rsidTr="00A8422F">
        <w:tc>
          <w:tcPr>
            <w:tcW w:w="710" w:type="dxa"/>
          </w:tcPr>
          <w:p w:rsidR="00D94AEA" w:rsidRPr="005C7D95" w:rsidRDefault="00234B40">
            <w:pPr>
              <w:rPr>
                <w:rFonts w:cstheme="minorHAnsi"/>
                <w:sz w:val="24"/>
                <w:szCs w:val="24"/>
              </w:rPr>
            </w:pPr>
            <w:r w:rsidRPr="005C7D95">
              <w:rPr>
                <w:rFonts w:cstheme="minorHAnsi"/>
                <w:sz w:val="24"/>
                <w:szCs w:val="24"/>
              </w:rPr>
              <w:t>1</w:t>
            </w:r>
            <w:r w:rsidR="004D1503" w:rsidRPr="005C7D9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D94AEA" w:rsidRPr="005C7D95" w:rsidRDefault="00234B40" w:rsidP="00DF2D10">
            <w:pPr>
              <w:rPr>
                <w:rFonts w:cstheme="minorHAnsi"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Apologies</w:t>
            </w:r>
            <w:r w:rsidR="00DF2D10" w:rsidRPr="005C7D95">
              <w:rPr>
                <w:rFonts w:cstheme="minorHAnsi"/>
                <w:sz w:val="24"/>
                <w:szCs w:val="24"/>
              </w:rPr>
              <w:t xml:space="preserve">  - See above</w:t>
            </w:r>
          </w:p>
        </w:tc>
        <w:tc>
          <w:tcPr>
            <w:tcW w:w="1843" w:type="dxa"/>
          </w:tcPr>
          <w:p w:rsidR="00D94AEA" w:rsidRPr="005C7D95" w:rsidRDefault="00D94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4AEA" w:rsidRPr="005C7D95" w:rsidTr="00A8422F">
        <w:tc>
          <w:tcPr>
            <w:tcW w:w="710" w:type="dxa"/>
          </w:tcPr>
          <w:p w:rsidR="00D94AEA" w:rsidRPr="005C7D95" w:rsidRDefault="00234B40">
            <w:pPr>
              <w:rPr>
                <w:rFonts w:cstheme="minorHAnsi"/>
                <w:sz w:val="24"/>
                <w:szCs w:val="24"/>
              </w:rPr>
            </w:pPr>
            <w:r w:rsidRPr="005C7D95">
              <w:rPr>
                <w:rFonts w:cstheme="minorHAnsi"/>
                <w:sz w:val="24"/>
                <w:szCs w:val="24"/>
              </w:rPr>
              <w:t>2</w:t>
            </w:r>
            <w:r w:rsidR="004D1503" w:rsidRPr="005C7D9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EA471A" w:rsidRPr="005C7D95" w:rsidRDefault="00234B40" w:rsidP="00166E7C">
            <w:pPr>
              <w:rPr>
                <w:rFonts w:cstheme="minorHAnsi"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Minutes of previous meeting</w:t>
            </w:r>
            <w:r w:rsidRPr="005C7D95">
              <w:rPr>
                <w:rFonts w:cstheme="minorHAnsi"/>
                <w:sz w:val="24"/>
                <w:szCs w:val="24"/>
              </w:rPr>
              <w:t xml:space="preserve"> held </w:t>
            </w:r>
            <w:r w:rsidR="00FB146D">
              <w:rPr>
                <w:rFonts w:cstheme="minorHAnsi"/>
                <w:sz w:val="24"/>
                <w:szCs w:val="24"/>
              </w:rPr>
              <w:t>10</w:t>
            </w:r>
            <w:r w:rsidR="00896E6B">
              <w:rPr>
                <w:rFonts w:cstheme="minorHAnsi"/>
                <w:sz w:val="24"/>
                <w:szCs w:val="24"/>
              </w:rPr>
              <w:t xml:space="preserve"> September</w:t>
            </w:r>
            <w:r w:rsidR="00166E7C" w:rsidRPr="005C7D95">
              <w:rPr>
                <w:rFonts w:cstheme="minorHAnsi"/>
                <w:sz w:val="24"/>
                <w:szCs w:val="24"/>
              </w:rPr>
              <w:t xml:space="preserve"> 2020.</w:t>
            </w:r>
          </w:p>
          <w:p w:rsidR="00EA2B2B" w:rsidRPr="005C7D95" w:rsidRDefault="00B73AC1" w:rsidP="00166E7C">
            <w:pPr>
              <w:rPr>
                <w:rFonts w:cstheme="minorHAnsi"/>
                <w:sz w:val="24"/>
                <w:szCs w:val="24"/>
              </w:rPr>
            </w:pPr>
            <w:r w:rsidRPr="005C7D95">
              <w:rPr>
                <w:rFonts w:cstheme="minorHAnsi"/>
                <w:sz w:val="24"/>
                <w:szCs w:val="24"/>
              </w:rPr>
              <w:t>Accepted as a true record</w:t>
            </w:r>
          </w:p>
        </w:tc>
        <w:tc>
          <w:tcPr>
            <w:tcW w:w="1843" w:type="dxa"/>
          </w:tcPr>
          <w:p w:rsidR="00D94AEA" w:rsidRPr="005C7D95" w:rsidRDefault="00D94AEA">
            <w:pPr>
              <w:rPr>
                <w:rFonts w:cstheme="minorHAnsi"/>
                <w:sz w:val="24"/>
                <w:szCs w:val="24"/>
              </w:rPr>
            </w:pPr>
          </w:p>
          <w:p w:rsidR="00166E7C" w:rsidRPr="005C7D95" w:rsidRDefault="00166E7C" w:rsidP="00B73A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4B40" w:rsidRPr="005C7D95" w:rsidTr="00A8422F">
        <w:tc>
          <w:tcPr>
            <w:tcW w:w="710" w:type="dxa"/>
            <w:tcBorders>
              <w:bottom w:val="single" w:sz="4" w:space="0" w:color="auto"/>
            </w:tcBorders>
          </w:tcPr>
          <w:p w:rsidR="00234B40" w:rsidRPr="005C7D95" w:rsidRDefault="00EA471A">
            <w:pPr>
              <w:rPr>
                <w:rFonts w:cstheme="minorHAnsi"/>
                <w:sz w:val="24"/>
                <w:szCs w:val="24"/>
              </w:rPr>
            </w:pPr>
            <w:r w:rsidRPr="005C7D95">
              <w:rPr>
                <w:rFonts w:cstheme="minorHAnsi"/>
                <w:sz w:val="24"/>
                <w:szCs w:val="24"/>
              </w:rPr>
              <w:t>3</w:t>
            </w:r>
            <w:r w:rsidR="004D1503" w:rsidRPr="005C7D9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D56D4" w:rsidRDefault="00EA471A" w:rsidP="00102FDF">
            <w:pPr>
              <w:rPr>
                <w:rFonts w:cstheme="minorHAnsi"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 xml:space="preserve">Matters arising </w:t>
            </w:r>
          </w:p>
          <w:p w:rsidR="002002B4" w:rsidRPr="000874DD" w:rsidRDefault="000874DD" w:rsidP="000874D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0874DD">
              <w:rPr>
                <w:rFonts w:cstheme="minorHAnsi"/>
                <w:sz w:val="24"/>
                <w:szCs w:val="24"/>
              </w:rPr>
              <w:t>Please refer to the action log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7C26" w:rsidRDefault="008A7C26">
            <w:pPr>
              <w:rPr>
                <w:rFonts w:cstheme="minorHAnsi"/>
                <w:sz w:val="24"/>
                <w:szCs w:val="24"/>
              </w:rPr>
            </w:pPr>
          </w:p>
          <w:p w:rsidR="005658DF" w:rsidRPr="005C7D95" w:rsidRDefault="005658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1E2A" w:rsidRPr="005C7D95" w:rsidTr="00A8422F">
        <w:trPr>
          <w:trHeight w:val="322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:rsidR="005A1E2A" w:rsidRPr="005C7D95" w:rsidRDefault="00A524FA" w:rsidP="00B933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4D1503" w:rsidRPr="005C7D9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A1E2A" w:rsidRPr="005C7D95" w:rsidRDefault="005A1E2A" w:rsidP="00B93380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Data Protection Regulation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A1E2A" w:rsidRPr="005C7D95" w:rsidRDefault="005A1E2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005CD" w:rsidRPr="005C7D95" w:rsidTr="009C7053">
        <w:trPr>
          <w:trHeight w:val="2441"/>
        </w:trPr>
        <w:tc>
          <w:tcPr>
            <w:tcW w:w="710" w:type="dxa"/>
            <w:tcBorders>
              <w:bottom w:val="single" w:sz="4" w:space="0" w:color="auto"/>
            </w:tcBorders>
          </w:tcPr>
          <w:p w:rsidR="00A005CD" w:rsidRPr="005C7D95" w:rsidRDefault="00A005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D97761" w:rsidRPr="005C7D95" w:rsidRDefault="00E374D5" w:rsidP="00E374D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5C7D95">
              <w:rPr>
                <w:rFonts w:cstheme="minorHAnsi"/>
                <w:sz w:val="24"/>
                <w:szCs w:val="24"/>
              </w:rPr>
              <w:t>The group discussed the following areas</w:t>
            </w:r>
            <w:r w:rsidR="00166E7C" w:rsidRPr="005C7D95">
              <w:rPr>
                <w:rFonts w:cstheme="minorHAnsi"/>
                <w:sz w:val="24"/>
                <w:szCs w:val="24"/>
              </w:rPr>
              <w:t>:</w:t>
            </w:r>
          </w:p>
          <w:p w:rsidR="00646DBC" w:rsidRDefault="00646DBC" w:rsidP="00646DBC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DPIA </w:t>
            </w:r>
            <w:r>
              <w:rPr>
                <w:rFonts w:cstheme="minorHAnsi"/>
                <w:sz w:val="24"/>
                <w:szCs w:val="24"/>
              </w:rPr>
              <w:t>– RU</w:t>
            </w:r>
            <w:r w:rsidR="00491A07">
              <w:rPr>
                <w:rFonts w:cstheme="minorHAnsi"/>
                <w:sz w:val="24"/>
                <w:szCs w:val="24"/>
              </w:rPr>
              <w:t xml:space="preserve"> as</w:t>
            </w:r>
            <w:r w:rsidR="005D5E52">
              <w:rPr>
                <w:rFonts w:cstheme="minorHAnsi"/>
                <w:sz w:val="24"/>
                <w:szCs w:val="24"/>
              </w:rPr>
              <w:t>ked</w:t>
            </w:r>
            <w:r w:rsidR="00491A07">
              <w:rPr>
                <w:rFonts w:cstheme="minorHAnsi"/>
                <w:sz w:val="24"/>
                <w:szCs w:val="24"/>
              </w:rPr>
              <w:t xml:space="preserve"> the group if they are</w:t>
            </w:r>
            <w:r>
              <w:rPr>
                <w:rFonts w:cstheme="minorHAnsi"/>
                <w:sz w:val="24"/>
                <w:szCs w:val="24"/>
              </w:rPr>
              <w:t xml:space="preserve"> using </w:t>
            </w:r>
            <w:r w:rsidR="00491A07">
              <w:rPr>
                <w:rFonts w:cstheme="minorHAnsi"/>
                <w:sz w:val="24"/>
                <w:szCs w:val="24"/>
              </w:rPr>
              <w:t xml:space="preserve">the </w:t>
            </w:r>
            <w:r w:rsidRPr="00646DBC">
              <w:rPr>
                <w:rFonts w:cstheme="minorHAnsi"/>
                <w:sz w:val="24"/>
                <w:szCs w:val="24"/>
              </w:rPr>
              <w:t xml:space="preserve">automatic </w:t>
            </w:r>
            <w:r w:rsidR="00491A07">
              <w:rPr>
                <w:rFonts w:cstheme="minorHAnsi"/>
                <w:sz w:val="24"/>
                <w:szCs w:val="24"/>
              </w:rPr>
              <w:t>e-</w:t>
            </w:r>
            <w:r>
              <w:rPr>
                <w:rFonts w:cstheme="minorHAnsi"/>
                <w:sz w:val="24"/>
                <w:szCs w:val="24"/>
              </w:rPr>
              <w:t xml:space="preserve">form </w:t>
            </w:r>
            <w:r w:rsidR="00491A07">
              <w:rPr>
                <w:rFonts w:cstheme="minorHAnsi"/>
                <w:sz w:val="24"/>
                <w:szCs w:val="24"/>
              </w:rPr>
              <w:t xml:space="preserve">for </w:t>
            </w:r>
            <w:r>
              <w:rPr>
                <w:rFonts w:cstheme="minorHAnsi"/>
                <w:sz w:val="24"/>
                <w:szCs w:val="24"/>
              </w:rPr>
              <w:t>consent</w:t>
            </w:r>
            <w:r w:rsidR="00491A07">
              <w:rPr>
                <w:rFonts w:cstheme="minorHAnsi"/>
                <w:sz w:val="24"/>
                <w:szCs w:val="24"/>
              </w:rPr>
              <w:t xml:space="preserve">ing for Flu Jabs this year, </w:t>
            </w:r>
            <w:r>
              <w:rPr>
                <w:rFonts w:cstheme="minorHAnsi"/>
                <w:sz w:val="24"/>
                <w:szCs w:val="24"/>
              </w:rPr>
              <w:t>there is</w:t>
            </w:r>
            <w:r w:rsidR="00491A07">
              <w:rPr>
                <w:rFonts w:cstheme="minorHAnsi"/>
                <w:sz w:val="24"/>
                <w:szCs w:val="24"/>
              </w:rPr>
              <w:t xml:space="preserve"> currently no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46DBC">
              <w:rPr>
                <w:rFonts w:cstheme="minorHAnsi"/>
                <w:sz w:val="24"/>
                <w:szCs w:val="24"/>
              </w:rPr>
              <w:t>DPIA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91A07">
              <w:rPr>
                <w:rFonts w:cstheme="minorHAnsi"/>
                <w:sz w:val="24"/>
                <w:szCs w:val="24"/>
              </w:rPr>
              <w:t>for this system</w:t>
            </w:r>
            <w:r w:rsidR="005D5E52">
              <w:rPr>
                <w:rFonts w:cstheme="minorHAnsi"/>
                <w:sz w:val="24"/>
                <w:szCs w:val="24"/>
              </w:rPr>
              <w:t xml:space="preserve"> and wondered if anyone had completed one.</w:t>
            </w:r>
          </w:p>
          <w:p w:rsidR="00074DA7" w:rsidRPr="00400559" w:rsidRDefault="00491A07" w:rsidP="00400559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491A07">
              <w:rPr>
                <w:rFonts w:cstheme="minorHAnsi"/>
                <w:b/>
                <w:sz w:val="24"/>
                <w:szCs w:val="24"/>
              </w:rPr>
              <w:t>Awareness</w:t>
            </w:r>
            <w:r>
              <w:rPr>
                <w:rFonts w:cstheme="minorHAnsi"/>
                <w:sz w:val="24"/>
                <w:szCs w:val="24"/>
              </w:rPr>
              <w:t xml:space="preserve"> – JP reported that a few weeks ago the </w:t>
            </w:r>
            <w:r w:rsidR="00646DBC" w:rsidRPr="00646DBC">
              <w:rPr>
                <w:rFonts w:cstheme="minorHAnsi"/>
                <w:sz w:val="24"/>
                <w:szCs w:val="24"/>
              </w:rPr>
              <w:t xml:space="preserve">NHS 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="00646DBC" w:rsidRPr="00646DBC">
              <w:rPr>
                <w:rFonts w:cstheme="minorHAnsi"/>
                <w:sz w:val="24"/>
                <w:szCs w:val="24"/>
              </w:rPr>
              <w:t xml:space="preserve">uidance had been altered </w:t>
            </w:r>
            <w:r>
              <w:rPr>
                <w:rFonts w:cstheme="minorHAnsi"/>
                <w:sz w:val="24"/>
                <w:szCs w:val="24"/>
              </w:rPr>
              <w:t xml:space="preserve">for </w:t>
            </w:r>
            <w:r w:rsidR="00035E9B">
              <w:rPr>
                <w:rFonts w:cstheme="minorHAnsi"/>
                <w:sz w:val="24"/>
                <w:szCs w:val="24"/>
              </w:rPr>
              <w:t>accessing staff test results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035E9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35E9B">
              <w:rPr>
                <w:rFonts w:cstheme="minorHAnsi"/>
                <w:sz w:val="24"/>
                <w:szCs w:val="24"/>
              </w:rPr>
              <w:t>SMe</w:t>
            </w:r>
            <w:proofErr w:type="spellEnd"/>
            <w:r w:rsidR="00035E9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was </w:t>
            </w:r>
            <w:r w:rsidR="00035E9B">
              <w:rPr>
                <w:rFonts w:cstheme="minorHAnsi"/>
                <w:sz w:val="24"/>
                <w:szCs w:val="24"/>
              </w:rPr>
              <w:t>taking</w:t>
            </w:r>
            <w:r>
              <w:rPr>
                <w:rFonts w:cstheme="minorHAnsi"/>
                <w:sz w:val="24"/>
                <w:szCs w:val="24"/>
              </w:rPr>
              <w:t xml:space="preserve"> this</w:t>
            </w:r>
            <w:r w:rsidR="00035E9B">
              <w:rPr>
                <w:rFonts w:cstheme="minorHAnsi"/>
                <w:sz w:val="24"/>
                <w:szCs w:val="24"/>
              </w:rPr>
              <w:t xml:space="preserve"> to </w:t>
            </w:r>
            <w:r>
              <w:rPr>
                <w:rFonts w:cstheme="minorHAnsi"/>
                <w:sz w:val="24"/>
                <w:szCs w:val="24"/>
              </w:rPr>
              <w:t>the National SIGN, has anything been reported back</w:t>
            </w:r>
            <w:r w:rsidR="00035E9B">
              <w:rPr>
                <w:rFonts w:cstheme="minorHAnsi"/>
                <w:sz w:val="24"/>
                <w:szCs w:val="24"/>
              </w:rPr>
              <w:t xml:space="preserve"> as things are ramping up again we need to keep an eye on it.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4228" w:rsidRPr="005C7D95" w:rsidRDefault="008B4228">
            <w:pPr>
              <w:rPr>
                <w:rFonts w:cstheme="minorHAnsi"/>
                <w:sz w:val="24"/>
                <w:szCs w:val="24"/>
              </w:rPr>
            </w:pPr>
          </w:p>
          <w:p w:rsidR="008B4228" w:rsidRPr="005C7D95" w:rsidRDefault="008B4228">
            <w:pPr>
              <w:rPr>
                <w:rFonts w:cstheme="minorHAnsi"/>
                <w:sz w:val="24"/>
                <w:szCs w:val="24"/>
              </w:rPr>
            </w:pPr>
          </w:p>
          <w:p w:rsidR="008B4228" w:rsidRPr="005C7D95" w:rsidRDefault="008B4228">
            <w:pPr>
              <w:rPr>
                <w:rFonts w:cstheme="minorHAnsi"/>
                <w:sz w:val="24"/>
                <w:szCs w:val="24"/>
              </w:rPr>
            </w:pPr>
          </w:p>
          <w:p w:rsidR="008B4228" w:rsidRPr="005C7D95" w:rsidRDefault="008B4228">
            <w:pPr>
              <w:rPr>
                <w:rFonts w:cstheme="minorHAnsi"/>
                <w:sz w:val="24"/>
                <w:szCs w:val="24"/>
              </w:rPr>
            </w:pPr>
          </w:p>
          <w:p w:rsidR="00645BCB" w:rsidRPr="005C7D95" w:rsidRDefault="00645BCB">
            <w:pPr>
              <w:rPr>
                <w:rFonts w:cstheme="minorHAnsi"/>
                <w:b/>
                <w:sz w:val="24"/>
                <w:szCs w:val="24"/>
              </w:rPr>
            </w:pPr>
          </w:p>
          <w:p w:rsidR="00CA4A2A" w:rsidRPr="005C7D95" w:rsidRDefault="00CA4A2A">
            <w:pPr>
              <w:rPr>
                <w:rFonts w:cstheme="minorHAnsi"/>
                <w:b/>
                <w:sz w:val="24"/>
                <w:szCs w:val="24"/>
              </w:rPr>
            </w:pPr>
          </w:p>
          <w:p w:rsidR="00CA4A2A" w:rsidRPr="005C7D95" w:rsidRDefault="00CA4A2A">
            <w:pPr>
              <w:rPr>
                <w:rFonts w:cstheme="minorHAnsi"/>
                <w:b/>
                <w:sz w:val="24"/>
                <w:szCs w:val="24"/>
              </w:rPr>
            </w:pPr>
          </w:p>
          <w:p w:rsidR="00CA4A2A" w:rsidRPr="005C7D95" w:rsidRDefault="008E4196" w:rsidP="00397209">
            <w:pPr>
              <w:rPr>
                <w:rFonts w:cstheme="minorHAnsi"/>
                <w:sz w:val="24"/>
                <w:szCs w:val="24"/>
              </w:rPr>
            </w:pPr>
            <w:r w:rsidRPr="005C7D95"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</w:tr>
      <w:tr w:rsidR="00A944F7" w:rsidRPr="005C7D95" w:rsidTr="00A8422F">
        <w:trPr>
          <w:trHeight w:val="515"/>
        </w:trPr>
        <w:tc>
          <w:tcPr>
            <w:tcW w:w="710" w:type="dxa"/>
            <w:tcBorders>
              <w:bottom w:val="single" w:sz="4" w:space="0" w:color="auto"/>
            </w:tcBorders>
          </w:tcPr>
          <w:p w:rsidR="00A944F7" w:rsidRPr="005C7D95" w:rsidRDefault="003972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944F7" w:rsidRPr="005C7D95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F24594" w:rsidRDefault="00A944F7" w:rsidP="0034489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Regional/National Events</w:t>
            </w:r>
          </w:p>
          <w:p w:rsidR="00074DA7" w:rsidRPr="005C7D95" w:rsidRDefault="006145E3" w:rsidP="006145E3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IG Portal has been launched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44F7" w:rsidRDefault="00A944F7" w:rsidP="00B93380">
            <w:pPr>
              <w:rPr>
                <w:rFonts w:cstheme="minorHAnsi"/>
                <w:sz w:val="24"/>
                <w:szCs w:val="24"/>
              </w:rPr>
            </w:pPr>
          </w:p>
          <w:p w:rsidR="00397209" w:rsidRPr="005C7D95" w:rsidRDefault="00397209" w:rsidP="00A842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44F7" w:rsidRPr="005C7D95" w:rsidTr="00A8422F">
        <w:trPr>
          <w:trHeight w:val="515"/>
        </w:trPr>
        <w:tc>
          <w:tcPr>
            <w:tcW w:w="710" w:type="dxa"/>
            <w:tcBorders>
              <w:bottom w:val="single" w:sz="4" w:space="0" w:color="auto"/>
            </w:tcBorders>
          </w:tcPr>
          <w:p w:rsidR="00A944F7" w:rsidRPr="005C7D95" w:rsidRDefault="00397209" w:rsidP="006145E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A944F7" w:rsidRPr="005C7D95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6145E3" w:rsidRDefault="00A944F7" w:rsidP="006145E3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IG Education/Personal Development Updates</w:t>
            </w:r>
          </w:p>
          <w:p w:rsidR="006145E3" w:rsidRDefault="006145E3" w:rsidP="006145E3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6145E3">
              <w:rPr>
                <w:rFonts w:cstheme="minorHAnsi"/>
                <w:sz w:val="24"/>
                <w:szCs w:val="24"/>
              </w:rPr>
              <w:t xml:space="preserve">BJ attended </w:t>
            </w:r>
            <w:r>
              <w:rPr>
                <w:rFonts w:cstheme="minorHAnsi"/>
                <w:sz w:val="24"/>
                <w:szCs w:val="24"/>
              </w:rPr>
              <w:t>a 4</w:t>
            </w:r>
            <w:r w:rsidRPr="006145E3">
              <w:rPr>
                <w:rFonts w:cstheme="minorHAnsi"/>
                <w:sz w:val="24"/>
                <w:szCs w:val="24"/>
              </w:rPr>
              <w:t xml:space="preserve"> day course </w:t>
            </w:r>
            <w:r>
              <w:rPr>
                <w:rFonts w:cstheme="minorHAnsi"/>
                <w:sz w:val="24"/>
                <w:szCs w:val="24"/>
              </w:rPr>
              <w:t xml:space="preserve">aimed at DPOs which was well run and very useful to anyone who is new to a DPO role or who would like an update on the practical implementations and limitations in an organisation.  This course would </w:t>
            </w:r>
            <w:r w:rsidR="009C7053">
              <w:rPr>
                <w:rFonts w:cstheme="minorHAnsi"/>
                <w:sz w:val="24"/>
                <w:szCs w:val="24"/>
              </w:rPr>
              <w:t>c</w:t>
            </w:r>
            <w:r w:rsidR="009C7053" w:rsidRPr="006145E3">
              <w:rPr>
                <w:rFonts w:cstheme="minorHAnsi"/>
                <w:sz w:val="24"/>
                <w:szCs w:val="24"/>
              </w:rPr>
              <w:t>ompl</w:t>
            </w:r>
            <w:r w:rsidR="009C7053">
              <w:rPr>
                <w:rFonts w:cstheme="minorHAnsi"/>
                <w:sz w:val="24"/>
                <w:szCs w:val="24"/>
              </w:rPr>
              <w:t>e</w:t>
            </w:r>
            <w:r w:rsidR="009C7053" w:rsidRPr="006145E3">
              <w:rPr>
                <w:rFonts w:cstheme="minorHAnsi"/>
                <w:sz w:val="24"/>
                <w:szCs w:val="24"/>
              </w:rPr>
              <w:t>ment</w:t>
            </w:r>
            <w:r w:rsidRPr="006145E3">
              <w:rPr>
                <w:rFonts w:cstheme="minorHAnsi"/>
                <w:sz w:val="24"/>
                <w:szCs w:val="24"/>
              </w:rPr>
              <w:t xml:space="preserve"> courses </w:t>
            </w:r>
            <w:r>
              <w:rPr>
                <w:rFonts w:cstheme="minorHAnsi"/>
                <w:sz w:val="24"/>
                <w:szCs w:val="24"/>
              </w:rPr>
              <w:t xml:space="preserve">that </w:t>
            </w:r>
            <w:r w:rsidRPr="006145E3">
              <w:rPr>
                <w:rFonts w:cstheme="minorHAnsi"/>
                <w:sz w:val="24"/>
                <w:szCs w:val="24"/>
              </w:rPr>
              <w:t xml:space="preserve">some </w:t>
            </w:r>
            <w:r>
              <w:rPr>
                <w:rFonts w:cstheme="minorHAnsi"/>
                <w:sz w:val="24"/>
                <w:szCs w:val="24"/>
              </w:rPr>
              <w:t xml:space="preserve">people will have already </w:t>
            </w:r>
            <w:r w:rsidRPr="006145E3">
              <w:rPr>
                <w:rFonts w:cstheme="minorHAnsi"/>
                <w:sz w:val="24"/>
                <w:szCs w:val="24"/>
              </w:rPr>
              <w:t>attended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C6463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64638" w:rsidRPr="00C64638" w:rsidRDefault="007333FD" w:rsidP="00C64638">
            <w:pP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hyperlink r:id="rId9" w:tgtFrame="_blank" w:tooltip="https://www.dataprivacyadvisory.com/courses/data-protection-officer-course/" w:history="1">
              <w:r w:rsidR="00C64638" w:rsidRPr="00C64638">
                <w:rPr>
                  <w:rFonts w:ascii="Segoe UI" w:eastAsia="Times New Roman" w:hAnsi="Segoe UI" w:cs="Segoe UI"/>
                  <w:color w:val="0000FF"/>
                  <w:sz w:val="21"/>
                  <w:szCs w:val="21"/>
                  <w:u w:val="single"/>
                  <w:lang w:eastAsia="en-GB"/>
                </w:rPr>
                <w:t>https://www.dataprivacyadvisory.com/courses/data-protection-officer-course/</w:t>
              </w:r>
            </w:hyperlink>
          </w:p>
          <w:p w:rsidR="006145E3" w:rsidRDefault="006145E3" w:rsidP="006145E3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  <w:p w:rsidR="00074DA7" w:rsidRPr="005C7D95" w:rsidRDefault="006145E3" w:rsidP="006145E3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CM reported that the annual Siro training was well attended and evaluated well.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64BA" w:rsidRPr="005C7D95" w:rsidRDefault="000964BA" w:rsidP="000964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5579" w:rsidRPr="005C7D95" w:rsidTr="00A8422F">
        <w:trPr>
          <w:trHeight w:val="515"/>
        </w:trPr>
        <w:tc>
          <w:tcPr>
            <w:tcW w:w="710" w:type="dxa"/>
            <w:tcBorders>
              <w:bottom w:val="single" w:sz="4" w:space="0" w:color="auto"/>
            </w:tcBorders>
          </w:tcPr>
          <w:p w:rsidR="00185579" w:rsidRPr="005C7D95" w:rsidRDefault="003972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A944F7" w:rsidRPr="005C7D9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44895" w:rsidRDefault="00B93380" w:rsidP="0034489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EU/Brexit</w:t>
            </w:r>
          </w:p>
          <w:p w:rsidR="006A48F0" w:rsidRDefault="00300B6B" w:rsidP="006A48F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00B6B">
              <w:rPr>
                <w:rFonts w:cstheme="minorHAnsi"/>
                <w:sz w:val="24"/>
                <w:szCs w:val="24"/>
              </w:rPr>
              <w:t xml:space="preserve">PW reported that a proposed Data Protection bill has been put forward which wipes out GDPR and the DPA </w:t>
            </w:r>
            <w:r w:rsidR="00A2086A">
              <w:rPr>
                <w:rFonts w:cstheme="minorHAnsi"/>
                <w:sz w:val="24"/>
                <w:szCs w:val="24"/>
              </w:rPr>
              <w:t>but is unsure who is leading</w:t>
            </w:r>
            <w:r w:rsidR="00C64638">
              <w:rPr>
                <w:rFonts w:cstheme="minorHAnsi"/>
                <w:sz w:val="24"/>
                <w:szCs w:val="24"/>
              </w:rPr>
              <w:t xml:space="preserve"> on</w:t>
            </w:r>
            <w:r w:rsidR="00A2086A">
              <w:rPr>
                <w:rFonts w:cstheme="minorHAnsi"/>
                <w:sz w:val="24"/>
                <w:szCs w:val="24"/>
              </w:rPr>
              <w:t xml:space="preserve"> this.</w:t>
            </w:r>
          </w:p>
          <w:p w:rsidR="006145E3" w:rsidRDefault="00C64638" w:rsidP="006A48F0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C64638">
              <w:rPr>
                <w:rFonts w:cstheme="minorHAnsi"/>
                <w:sz w:val="24"/>
                <w:szCs w:val="24"/>
              </w:rPr>
              <w:t>GN reported the European C</w:t>
            </w:r>
            <w:r w:rsidR="006145E3" w:rsidRPr="00C64638">
              <w:rPr>
                <w:rFonts w:cstheme="minorHAnsi"/>
                <w:sz w:val="24"/>
                <w:szCs w:val="24"/>
              </w:rPr>
              <w:t xml:space="preserve">ourt </w:t>
            </w:r>
            <w:r w:rsidRPr="00C64638">
              <w:rPr>
                <w:rFonts w:cstheme="minorHAnsi"/>
                <w:sz w:val="24"/>
                <w:szCs w:val="24"/>
              </w:rPr>
              <w:t>ruled</w:t>
            </w:r>
            <w:r w:rsidR="006145E3" w:rsidRPr="00C64638">
              <w:rPr>
                <w:rFonts w:cstheme="minorHAnsi"/>
                <w:sz w:val="24"/>
                <w:szCs w:val="24"/>
              </w:rPr>
              <w:t xml:space="preserve"> on the</w:t>
            </w:r>
            <w:r w:rsidR="006A48F0">
              <w:rPr>
                <w:rFonts w:cstheme="minorHAnsi"/>
                <w:sz w:val="24"/>
                <w:szCs w:val="24"/>
              </w:rPr>
              <w:t xml:space="preserve"> spying of </w:t>
            </w:r>
            <w:r w:rsidR="006145E3" w:rsidRPr="00C64638">
              <w:rPr>
                <w:rFonts w:cstheme="minorHAnsi"/>
                <w:sz w:val="24"/>
                <w:szCs w:val="24"/>
              </w:rPr>
              <w:t>unlim</w:t>
            </w:r>
            <w:r w:rsidRPr="00C64638">
              <w:rPr>
                <w:rFonts w:cstheme="minorHAnsi"/>
                <w:sz w:val="24"/>
                <w:szCs w:val="24"/>
              </w:rPr>
              <w:t>it</w:t>
            </w:r>
            <w:r w:rsidR="006145E3" w:rsidRPr="00C64638">
              <w:rPr>
                <w:rFonts w:cstheme="minorHAnsi"/>
                <w:sz w:val="24"/>
                <w:szCs w:val="24"/>
              </w:rPr>
              <w:t>ed acces</w:t>
            </w:r>
            <w:r w:rsidRPr="00C64638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to</w:t>
            </w:r>
            <w:r w:rsidR="006A48F0">
              <w:rPr>
                <w:rFonts w:cstheme="minorHAnsi"/>
                <w:sz w:val="24"/>
                <w:szCs w:val="24"/>
              </w:rPr>
              <w:t xml:space="preserve"> data, </w:t>
            </w:r>
            <w:r w:rsidRPr="00C64638">
              <w:rPr>
                <w:rFonts w:cstheme="minorHAnsi"/>
                <w:sz w:val="24"/>
                <w:szCs w:val="24"/>
              </w:rPr>
              <w:t xml:space="preserve">which will impact on </w:t>
            </w:r>
            <w:r w:rsidR="006A48F0">
              <w:rPr>
                <w:rFonts w:cstheme="minorHAnsi"/>
                <w:sz w:val="24"/>
                <w:szCs w:val="24"/>
              </w:rPr>
              <w:t xml:space="preserve">the </w:t>
            </w:r>
            <w:r w:rsidRPr="00C64638">
              <w:rPr>
                <w:rFonts w:cstheme="minorHAnsi"/>
                <w:sz w:val="24"/>
                <w:szCs w:val="24"/>
              </w:rPr>
              <w:t>trustworthy</w:t>
            </w:r>
            <w:r w:rsidR="006A48F0">
              <w:rPr>
                <w:rFonts w:cstheme="minorHAnsi"/>
                <w:sz w:val="24"/>
                <w:szCs w:val="24"/>
              </w:rPr>
              <w:t xml:space="preserve"> data sharing partner.  As we are </w:t>
            </w:r>
            <w:r w:rsidRPr="00C64638">
              <w:rPr>
                <w:rFonts w:cstheme="minorHAnsi"/>
                <w:sz w:val="24"/>
                <w:szCs w:val="24"/>
              </w:rPr>
              <w:t>still following EU rules</w:t>
            </w:r>
            <w:r w:rsidR="006A48F0">
              <w:rPr>
                <w:rFonts w:cstheme="minorHAnsi"/>
                <w:sz w:val="24"/>
                <w:szCs w:val="24"/>
              </w:rPr>
              <w:t xml:space="preserve"> changes will need to be made to these rules which don’t </w:t>
            </w:r>
            <w:r w:rsidR="006A48F0">
              <w:rPr>
                <w:rFonts w:cstheme="minorHAnsi"/>
                <w:sz w:val="24"/>
                <w:szCs w:val="24"/>
              </w:rPr>
              <w:lastRenderedPageBreak/>
              <w:t>comply,</w:t>
            </w:r>
            <w:r w:rsidR="006145E3" w:rsidRPr="00C64638">
              <w:rPr>
                <w:rFonts w:cstheme="minorHAnsi"/>
                <w:sz w:val="24"/>
                <w:szCs w:val="24"/>
              </w:rPr>
              <w:t xml:space="preserve"> if </w:t>
            </w:r>
            <w:r w:rsidR="006A48F0">
              <w:rPr>
                <w:rFonts w:cstheme="minorHAnsi"/>
                <w:sz w:val="24"/>
                <w:szCs w:val="24"/>
              </w:rPr>
              <w:t xml:space="preserve">these are not changed the </w:t>
            </w:r>
            <w:r w:rsidRPr="00C64638">
              <w:rPr>
                <w:rFonts w:cstheme="minorHAnsi"/>
                <w:sz w:val="24"/>
                <w:szCs w:val="24"/>
              </w:rPr>
              <w:t>ad</w:t>
            </w:r>
            <w:r w:rsidR="006A48F0">
              <w:rPr>
                <w:rFonts w:cstheme="minorHAnsi"/>
                <w:sz w:val="24"/>
                <w:szCs w:val="24"/>
              </w:rPr>
              <w:t>equacy arrangements with the EU</w:t>
            </w:r>
            <w:r>
              <w:rPr>
                <w:rFonts w:cstheme="minorHAnsi"/>
                <w:sz w:val="24"/>
                <w:szCs w:val="24"/>
              </w:rPr>
              <w:t xml:space="preserve"> may cause further problems</w:t>
            </w:r>
            <w:r w:rsidR="006A48F0">
              <w:rPr>
                <w:rFonts w:cstheme="minorHAnsi"/>
                <w:sz w:val="24"/>
                <w:szCs w:val="24"/>
              </w:rPr>
              <w:t>.</w:t>
            </w:r>
          </w:p>
          <w:p w:rsidR="006A48F0" w:rsidRDefault="006A48F0" w:rsidP="00A2086A">
            <w:pPr>
              <w:tabs>
                <w:tab w:val="left" w:pos="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follow the link for the latest updates:</w:t>
            </w:r>
          </w:p>
          <w:p w:rsidR="00047823" w:rsidRDefault="007333FD" w:rsidP="00074DA7">
            <w:pPr>
              <w:rPr>
                <w:rFonts w:ascii="Segoe UI" w:hAnsi="Segoe UI" w:cs="Segoe UI"/>
                <w:sz w:val="21"/>
                <w:szCs w:val="21"/>
              </w:rPr>
            </w:pPr>
            <w:hyperlink r:id="rId10" w:tgtFrame="_blank" w:tooltip="https://afterbrexit.tech/data-protection/" w:history="1">
              <w:r w:rsidR="006A48F0"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https://afterbrexit.tech/data-protection/</w:t>
              </w:r>
            </w:hyperlink>
          </w:p>
          <w:p w:rsidR="00074DA7" w:rsidRPr="00074DA7" w:rsidRDefault="00074DA7" w:rsidP="00074DA7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7823" w:rsidRPr="005C7D95" w:rsidRDefault="00047823" w:rsidP="00B933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1563" w:rsidRPr="005C7D95" w:rsidTr="00A8422F">
        <w:trPr>
          <w:trHeight w:val="813"/>
        </w:trPr>
        <w:tc>
          <w:tcPr>
            <w:tcW w:w="710" w:type="dxa"/>
          </w:tcPr>
          <w:p w:rsidR="00A41563" w:rsidRPr="005C7D95" w:rsidRDefault="003972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  <w:r w:rsidR="008452D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8452D6" w:rsidRPr="008452D6" w:rsidRDefault="008452D6" w:rsidP="004D1503">
            <w:pPr>
              <w:tabs>
                <w:tab w:val="left" w:pos="0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452D6">
              <w:rPr>
                <w:rFonts w:cstheme="minorHAnsi"/>
                <w:b/>
                <w:color w:val="000000" w:themeColor="text1"/>
                <w:sz w:val="24"/>
                <w:szCs w:val="24"/>
              </w:rPr>
              <w:t>Data Security and Protection Toolkit</w:t>
            </w:r>
          </w:p>
          <w:p w:rsidR="0098447D" w:rsidRDefault="00CF48FD" w:rsidP="0098447D">
            <w:pPr>
              <w:tabs>
                <w:tab w:val="left" w:pos="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20/21</w:t>
            </w:r>
            <w:r w:rsidR="00792E53">
              <w:rPr>
                <w:rFonts w:cstheme="minorHAnsi"/>
                <w:sz w:val="24"/>
                <w:szCs w:val="24"/>
              </w:rPr>
              <w:t xml:space="preserve"> version launched mid October 2020, with a few assertions blended together and some r</w:t>
            </w:r>
            <w:r w:rsidR="009C7053">
              <w:rPr>
                <w:rFonts w:cstheme="minorHAnsi"/>
                <w:sz w:val="24"/>
                <w:szCs w:val="24"/>
              </w:rPr>
              <w:t xml:space="preserve">ewording. </w:t>
            </w:r>
          </w:p>
          <w:p w:rsidR="0089463A" w:rsidRDefault="0089463A" w:rsidP="0098447D">
            <w:pPr>
              <w:tabs>
                <w:tab w:val="left" w:pos="0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:rsidR="00935561" w:rsidRDefault="0089463A" w:rsidP="0089463A">
            <w:pPr>
              <w:tabs>
                <w:tab w:val="left" w:pos="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89463A">
              <w:rPr>
                <w:rFonts w:cstheme="minorHAnsi"/>
                <w:sz w:val="24"/>
                <w:szCs w:val="24"/>
              </w:rPr>
              <w:t xml:space="preserve">RU – Reported that </w:t>
            </w:r>
            <w:r w:rsidR="006145E3" w:rsidRPr="0089463A">
              <w:rPr>
                <w:rFonts w:cstheme="minorHAnsi"/>
                <w:sz w:val="24"/>
                <w:szCs w:val="24"/>
              </w:rPr>
              <w:t xml:space="preserve">NHSD </w:t>
            </w:r>
            <w:r w:rsidRPr="0089463A">
              <w:rPr>
                <w:rFonts w:cstheme="minorHAnsi"/>
                <w:sz w:val="24"/>
                <w:szCs w:val="24"/>
              </w:rPr>
              <w:t xml:space="preserve">had </w:t>
            </w:r>
            <w:r w:rsidR="00ED3800">
              <w:rPr>
                <w:rFonts w:cstheme="minorHAnsi"/>
                <w:sz w:val="24"/>
                <w:szCs w:val="24"/>
              </w:rPr>
              <w:t>audited</w:t>
            </w:r>
            <w:r w:rsidR="006145E3" w:rsidRPr="0089463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their</w:t>
            </w:r>
            <w:r w:rsidRPr="0089463A">
              <w:rPr>
                <w:rFonts w:cstheme="minorHAnsi"/>
                <w:sz w:val="24"/>
                <w:szCs w:val="24"/>
              </w:rPr>
              <w:t xml:space="preserve"> toolkit </w:t>
            </w:r>
            <w:r w:rsidR="006145E3" w:rsidRPr="0089463A">
              <w:rPr>
                <w:rFonts w:cstheme="minorHAnsi"/>
                <w:sz w:val="24"/>
                <w:szCs w:val="24"/>
              </w:rPr>
              <w:t>on</w:t>
            </w:r>
            <w:r w:rsidRPr="0089463A">
              <w:rPr>
                <w:rFonts w:cstheme="minorHAnsi"/>
                <w:sz w:val="24"/>
                <w:szCs w:val="24"/>
              </w:rPr>
              <w:t xml:space="preserve"> behalf</w:t>
            </w:r>
            <w:r w:rsidR="00ED3800">
              <w:rPr>
                <w:rFonts w:cstheme="minorHAnsi"/>
                <w:sz w:val="24"/>
                <w:szCs w:val="24"/>
              </w:rPr>
              <w:t xml:space="preserve"> of the</w:t>
            </w:r>
            <w:r w:rsidR="006145E3" w:rsidRPr="0089463A">
              <w:rPr>
                <w:rFonts w:cstheme="minorHAnsi"/>
                <w:sz w:val="24"/>
                <w:szCs w:val="24"/>
              </w:rPr>
              <w:t xml:space="preserve"> C</w:t>
            </w:r>
            <w:r w:rsidR="006A48F0" w:rsidRPr="0089463A">
              <w:rPr>
                <w:rFonts w:cstheme="minorHAnsi"/>
                <w:sz w:val="24"/>
                <w:szCs w:val="24"/>
              </w:rPr>
              <w:t xml:space="preserve">onfidentiality </w:t>
            </w:r>
            <w:r w:rsidR="006145E3" w:rsidRPr="0089463A">
              <w:rPr>
                <w:rFonts w:cstheme="minorHAnsi"/>
                <w:sz w:val="24"/>
                <w:szCs w:val="24"/>
              </w:rPr>
              <w:t>A</w:t>
            </w:r>
            <w:r w:rsidR="006A48F0" w:rsidRPr="0089463A">
              <w:rPr>
                <w:rFonts w:cstheme="minorHAnsi"/>
                <w:sz w:val="24"/>
                <w:szCs w:val="24"/>
              </w:rPr>
              <w:t>dvisory G</w:t>
            </w:r>
            <w:r w:rsidR="006145E3" w:rsidRPr="0089463A">
              <w:rPr>
                <w:rFonts w:cstheme="minorHAnsi"/>
                <w:sz w:val="24"/>
                <w:szCs w:val="24"/>
              </w:rPr>
              <w:t xml:space="preserve">roup </w:t>
            </w:r>
            <w:r w:rsidRPr="0089463A">
              <w:rPr>
                <w:rFonts w:cstheme="minorHAnsi"/>
                <w:sz w:val="24"/>
                <w:szCs w:val="24"/>
              </w:rPr>
              <w:t xml:space="preserve">to assure </w:t>
            </w:r>
            <w:r w:rsidR="00ED3800">
              <w:rPr>
                <w:rFonts w:cstheme="minorHAnsi"/>
                <w:sz w:val="24"/>
                <w:szCs w:val="24"/>
              </w:rPr>
              <w:t xml:space="preserve">the NHS Research Authority that their data </w:t>
            </w:r>
            <w:r w:rsidRPr="0089463A">
              <w:rPr>
                <w:rFonts w:cstheme="minorHAnsi"/>
                <w:sz w:val="24"/>
                <w:szCs w:val="24"/>
              </w:rPr>
              <w:t>was safe and sound</w:t>
            </w:r>
            <w:r w:rsidR="00CF48FD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A48F0" w:rsidRPr="0089463A">
              <w:rPr>
                <w:rFonts w:cstheme="minorHAnsi"/>
                <w:sz w:val="24"/>
                <w:szCs w:val="24"/>
              </w:rPr>
              <w:t>no fault</w:t>
            </w:r>
            <w:r w:rsidRPr="0089463A">
              <w:rPr>
                <w:rFonts w:cstheme="minorHAnsi"/>
                <w:sz w:val="24"/>
                <w:szCs w:val="24"/>
              </w:rPr>
              <w:t xml:space="preserve">s </w:t>
            </w:r>
            <w:r w:rsidR="00CF48FD">
              <w:rPr>
                <w:rFonts w:cstheme="minorHAnsi"/>
                <w:sz w:val="24"/>
                <w:szCs w:val="24"/>
              </w:rPr>
              <w:t>were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D3800">
              <w:rPr>
                <w:rFonts w:cstheme="minorHAnsi"/>
                <w:sz w:val="24"/>
                <w:szCs w:val="24"/>
              </w:rPr>
              <w:t xml:space="preserve">found. </w:t>
            </w:r>
            <w:r>
              <w:rPr>
                <w:rFonts w:cstheme="minorHAnsi"/>
                <w:sz w:val="24"/>
                <w:szCs w:val="24"/>
              </w:rPr>
              <w:t xml:space="preserve"> 8 T</w:t>
            </w:r>
            <w:r w:rsidRPr="0089463A">
              <w:rPr>
                <w:rFonts w:cstheme="minorHAnsi"/>
                <w:sz w:val="24"/>
                <w:szCs w:val="24"/>
              </w:rPr>
              <w:t xml:space="preserve">rusts </w:t>
            </w:r>
            <w:r>
              <w:rPr>
                <w:rFonts w:cstheme="minorHAnsi"/>
                <w:sz w:val="24"/>
                <w:szCs w:val="24"/>
              </w:rPr>
              <w:t xml:space="preserve">were </w:t>
            </w:r>
            <w:r w:rsidRPr="0089463A">
              <w:rPr>
                <w:rFonts w:cstheme="minorHAnsi"/>
                <w:sz w:val="24"/>
                <w:szCs w:val="24"/>
              </w:rPr>
              <w:t>selected and</w:t>
            </w:r>
            <w:r>
              <w:rPr>
                <w:rFonts w:cstheme="minorHAnsi"/>
                <w:sz w:val="24"/>
                <w:szCs w:val="24"/>
              </w:rPr>
              <w:t xml:space="preserve"> RU</w:t>
            </w:r>
            <w:r w:rsidRPr="0089463A">
              <w:rPr>
                <w:rFonts w:cstheme="minorHAnsi"/>
                <w:sz w:val="24"/>
                <w:szCs w:val="24"/>
              </w:rPr>
              <w:t xml:space="preserve"> asked if</w:t>
            </w:r>
            <w:r w:rsidR="00ED3800">
              <w:rPr>
                <w:rFonts w:cstheme="minorHAnsi"/>
                <w:sz w:val="24"/>
                <w:szCs w:val="24"/>
              </w:rPr>
              <w:t xml:space="preserve"> anyone else was in the other 7, no one from the region was.</w:t>
            </w:r>
          </w:p>
          <w:p w:rsidR="00ED3800" w:rsidRDefault="00ED3800" w:rsidP="0089463A">
            <w:pPr>
              <w:tabs>
                <w:tab w:val="left" w:pos="0"/>
              </w:tabs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  <w:p w:rsidR="0089463A" w:rsidRPr="00935561" w:rsidRDefault="0089463A" w:rsidP="0089463A">
            <w:pPr>
              <w:tabs>
                <w:tab w:val="left" w:pos="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935561">
              <w:rPr>
                <w:rFonts w:cstheme="minorHAnsi"/>
                <w:sz w:val="24"/>
                <w:szCs w:val="24"/>
              </w:rPr>
              <w:t xml:space="preserve">PW asked </w:t>
            </w:r>
            <w:r w:rsidR="00935561" w:rsidRPr="00935561">
              <w:rPr>
                <w:rFonts w:cstheme="minorHAnsi"/>
                <w:sz w:val="24"/>
                <w:szCs w:val="24"/>
              </w:rPr>
              <w:t>with</w:t>
            </w:r>
            <w:r w:rsidRPr="00935561">
              <w:rPr>
                <w:rFonts w:cstheme="minorHAnsi"/>
                <w:sz w:val="24"/>
                <w:szCs w:val="24"/>
              </w:rPr>
              <w:t xml:space="preserve"> the e</w:t>
            </w:r>
            <w:r w:rsidR="006145E3" w:rsidRPr="00935561">
              <w:rPr>
                <w:rFonts w:cstheme="minorHAnsi"/>
                <w:sz w:val="24"/>
                <w:szCs w:val="24"/>
              </w:rPr>
              <w:t>xt</w:t>
            </w:r>
            <w:r w:rsidRPr="00935561">
              <w:rPr>
                <w:rFonts w:cstheme="minorHAnsi"/>
                <w:sz w:val="24"/>
                <w:szCs w:val="24"/>
              </w:rPr>
              <w:t>ension</w:t>
            </w:r>
            <w:r w:rsidR="00935561" w:rsidRPr="00935561">
              <w:rPr>
                <w:rFonts w:cstheme="minorHAnsi"/>
                <w:sz w:val="24"/>
                <w:szCs w:val="24"/>
              </w:rPr>
              <w:t xml:space="preserve"> of </w:t>
            </w:r>
            <w:r w:rsidR="006145E3" w:rsidRPr="00935561">
              <w:rPr>
                <w:rFonts w:cstheme="minorHAnsi"/>
                <w:sz w:val="24"/>
                <w:szCs w:val="24"/>
              </w:rPr>
              <w:t>June</w:t>
            </w:r>
            <w:r w:rsidRPr="00935561">
              <w:rPr>
                <w:rFonts w:cstheme="minorHAnsi"/>
                <w:sz w:val="24"/>
                <w:szCs w:val="24"/>
              </w:rPr>
              <w:t xml:space="preserve"> 21</w:t>
            </w:r>
            <w:r w:rsidR="006145E3" w:rsidRPr="00935561">
              <w:rPr>
                <w:rFonts w:cstheme="minorHAnsi"/>
                <w:sz w:val="24"/>
                <w:szCs w:val="24"/>
              </w:rPr>
              <w:t xml:space="preserve"> – interim submissions for L1/</w:t>
            </w:r>
            <w:r w:rsidR="00935561" w:rsidRPr="00935561">
              <w:rPr>
                <w:rFonts w:cstheme="minorHAnsi"/>
                <w:sz w:val="24"/>
                <w:szCs w:val="24"/>
              </w:rPr>
              <w:t>L</w:t>
            </w:r>
            <w:r w:rsidR="006145E3" w:rsidRPr="00935561">
              <w:rPr>
                <w:rFonts w:cstheme="minorHAnsi"/>
                <w:sz w:val="24"/>
                <w:szCs w:val="24"/>
              </w:rPr>
              <w:t>2</w:t>
            </w:r>
            <w:r w:rsidR="001B0ED1" w:rsidRPr="00935561">
              <w:rPr>
                <w:rFonts w:cstheme="minorHAnsi"/>
                <w:sz w:val="24"/>
                <w:szCs w:val="24"/>
              </w:rPr>
              <w:t xml:space="preserve"> org</w:t>
            </w:r>
            <w:r w:rsidR="00935561" w:rsidRPr="00935561">
              <w:rPr>
                <w:rFonts w:cstheme="minorHAnsi"/>
                <w:sz w:val="24"/>
                <w:szCs w:val="24"/>
              </w:rPr>
              <w:t>anisation</w:t>
            </w:r>
            <w:r w:rsidR="001B0ED1" w:rsidRPr="00935561">
              <w:rPr>
                <w:rFonts w:cstheme="minorHAnsi"/>
                <w:sz w:val="24"/>
                <w:szCs w:val="24"/>
              </w:rPr>
              <w:t>s</w:t>
            </w:r>
            <w:r w:rsidR="006145E3" w:rsidRPr="00935561">
              <w:rPr>
                <w:rFonts w:cstheme="minorHAnsi"/>
                <w:sz w:val="24"/>
                <w:szCs w:val="24"/>
              </w:rPr>
              <w:t xml:space="preserve"> will be January</w:t>
            </w:r>
            <w:r w:rsidR="00935561" w:rsidRPr="00935561">
              <w:rPr>
                <w:rFonts w:cstheme="minorHAnsi"/>
                <w:sz w:val="24"/>
                <w:szCs w:val="24"/>
              </w:rPr>
              <w:t>/F</w:t>
            </w:r>
            <w:r w:rsidR="001B0ED1" w:rsidRPr="00935561">
              <w:rPr>
                <w:rFonts w:cstheme="minorHAnsi"/>
                <w:sz w:val="24"/>
                <w:szCs w:val="24"/>
              </w:rPr>
              <w:t>eb</w:t>
            </w:r>
            <w:r w:rsidR="00935561" w:rsidRPr="00935561">
              <w:rPr>
                <w:rFonts w:cstheme="minorHAnsi"/>
                <w:sz w:val="24"/>
                <w:szCs w:val="24"/>
              </w:rPr>
              <w:t>ruary</w:t>
            </w:r>
            <w:r w:rsidRPr="00935561">
              <w:rPr>
                <w:rFonts w:cstheme="minorHAnsi"/>
                <w:sz w:val="24"/>
                <w:szCs w:val="24"/>
              </w:rPr>
              <w:t xml:space="preserve"> 21. Some of the group queried if this </w:t>
            </w:r>
            <w:r w:rsidR="00935561" w:rsidRPr="00935561">
              <w:rPr>
                <w:rFonts w:cstheme="minorHAnsi"/>
                <w:sz w:val="24"/>
                <w:szCs w:val="24"/>
              </w:rPr>
              <w:t>extension had actually been approved.</w:t>
            </w:r>
          </w:p>
          <w:p w:rsidR="0089463A" w:rsidRDefault="0089463A" w:rsidP="0089463A">
            <w:pPr>
              <w:tabs>
                <w:tab w:val="left" w:pos="0"/>
              </w:tabs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  <w:p w:rsidR="0089463A" w:rsidRPr="00FC22F6" w:rsidRDefault="006145E3" w:rsidP="0089463A">
            <w:pPr>
              <w:tabs>
                <w:tab w:val="left" w:pos="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FC22F6">
              <w:rPr>
                <w:rFonts w:cstheme="minorHAnsi"/>
                <w:sz w:val="24"/>
                <w:szCs w:val="24"/>
              </w:rPr>
              <w:t xml:space="preserve">JP </w:t>
            </w:r>
            <w:r w:rsidR="00935561" w:rsidRPr="00FC22F6">
              <w:rPr>
                <w:rFonts w:cstheme="minorHAnsi"/>
                <w:sz w:val="24"/>
                <w:szCs w:val="24"/>
              </w:rPr>
              <w:t xml:space="preserve">received a </w:t>
            </w:r>
            <w:r w:rsidR="0089463A" w:rsidRPr="00FC22F6">
              <w:rPr>
                <w:rFonts w:cstheme="minorHAnsi"/>
                <w:sz w:val="24"/>
                <w:szCs w:val="24"/>
              </w:rPr>
              <w:t xml:space="preserve">briefing via </w:t>
            </w:r>
            <w:r w:rsidR="00935561" w:rsidRPr="00FC22F6">
              <w:rPr>
                <w:rFonts w:cstheme="minorHAnsi"/>
                <w:sz w:val="24"/>
                <w:szCs w:val="24"/>
              </w:rPr>
              <w:t>SH from Audit Y</w:t>
            </w:r>
            <w:r w:rsidRPr="00FC22F6">
              <w:rPr>
                <w:rFonts w:cstheme="minorHAnsi"/>
                <w:sz w:val="24"/>
                <w:szCs w:val="24"/>
              </w:rPr>
              <w:t xml:space="preserve">orkshire, </w:t>
            </w:r>
            <w:r w:rsidR="00935561" w:rsidRPr="00FC22F6">
              <w:rPr>
                <w:rFonts w:cstheme="minorHAnsi"/>
                <w:sz w:val="24"/>
                <w:szCs w:val="24"/>
              </w:rPr>
              <w:t xml:space="preserve">who reported that at the NHSX </w:t>
            </w:r>
            <w:r w:rsidR="001B0ED1" w:rsidRPr="00FC22F6">
              <w:rPr>
                <w:rFonts w:cstheme="minorHAnsi"/>
                <w:sz w:val="24"/>
                <w:szCs w:val="24"/>
              </w:rPr>
              <w:t>webinar</w:t>
            </w:r>
            <w:r w:rsidR="00935561" w:rsidRPr="00FC22F6">
              <w:rPr>
                <w:rFonts w:cstheme="minorHAnsi"/>
                <w:sz w:val="24"/>
                <w:szCs w:val="24"/>
              </w:rPr>
              <w:t xml:space="preserve"> John Hodgson had</w:t>
            </w:r>
            <w:r w:rsidRPr="00FC22F6">
              <w:rPr>
                <w:rFonts w:cstheme="minorHAnsi"/>
                <w:sz w:val="24"/>
                <w:szCs w:val="24"/>
              </w:rPr>
              <w:t xml:space="preserve"> </w:t>
            </w:r>
            <w:r w:rsidR="00FC22F6">
              <w:rPr>
                <w:rFonts w:cstheme="minorHAnsi"/>
                <w:sz w:val="24"/>
                <w:szCs w:val="24"/>
              </w:rPr>
              <w:t>said that</w:t>
            </w:r>
            <w:r w:rsidR="00935561" w:rsidRPr="00FC22F6">
              <w:rPr>
                <w:rFonts w:cstheme="minorHAnsi"/>
                <w:sz w:val="24"/>
                <w:szCs w:val="24"/>
              </w:rPr>
              <w:t xml:space="preserve"> an</w:t>
            </w:r>
            <w:r w:rsidRPr="00FC22F6">
              <w:rPr>
                <w:rFonts w:cstheme="minorHAnsi"/>
                <w:sz w:val="24"/>
                <w:szCs w:val="24"/>
              </w:rPr>
              <w:t xml:space="preserve"> appl</w:t>
            </w:r>
            <w:r w:rsidR="0089463A" w:rsidRPr="00FC22F6">
              <w:rPr>
                <w:rFonts w:cstheme="minorHAnsi"/>
                <w:sz w:val="24"/>
                <w:szCs w:val="24"/>
              </w:rPr>
              <w:t>ication</w:t>
            </w:r>
            <w:r w:rsidRPr="00FC22F6">
              <w:rPr>
                <w:rFonts w:cstheme="minorHAnsi"/>
                <w:sz w:val="24"/>
                <w:szCs w:val="24"/>
              </w:rPr>
              <w:t xml:space="preserve"> has been made to </w:t>
            </w:r>
            <w:r w:rsidR="00FC22F6" w:rsidRPr="00FC22F6">
              <w:rPr>
                <w:rFonts w:cstheme="minorHAnsi"/>
                <w:sz w:val="24"/>
                <w:szCs w:val="24"/>
              </w:rPr>
              <w:t>the S</w:t>
            </w:r>
            <w:r w:rsidRPr="00FC22F6">
              <w:rPr>
                <w:rFonts w:cstheme="minorHAnsi"/>
                <w:sz w:val="24"/>
                <w:szCs w:val="24"/>
              </w:rPr>
              <w:t>ec</w:t>
            </w:r>
            <w:r w:rsidR="00935561" w:rsidRPr="00FC22F6">
              <w:rPr>
                <w:rFonts w:cstheme="minorHAnsi"/>
                <w:sz w:val="24"/>
                <w:szCs w:val="24"/>
              </w:rPr>
              <w:t>retary</w:t>
            </w:r>
            <w:r w:rsidR="00FC22F6" w:rsidRPr="00FC22F6">
              <w:rPr>
                <w:rFonts w:cstheme="minorHAnsi"/>
                <w:sz w:val="24"/>
                <w:szCs w:val="24"/>
              </w:rPr>
              <w:t xml:space="preserve"> of S</w:t>
            </w:r>
            <w:r w:rsidRPr="00FC22F6">
              <w:rPr>
                <w:rFonts w:cstheme="minorHAnsi"/>
                <w:sz w:val="24"/>
                <w:szCs w:val="24"/>
              </w:rPr>
              <w:t xml:space="preserve">tate </w:t>
            </w:r>
            <w:r w:rsidR="00935561" w:rsidRPr="00FC22F6">
              <w:rPr>
                <w:rFonts w:cstheme="minorHAnsi"/>
                <w:sz w:val="24"/>
                <w:szCs w:val="24"/>
              </w:rPr>
              <w:t xml:space="preserve">to extend the </w:t>
            </w:r>
            <w:r w:rsidR="0089463A" w:rsidRPr="00FC22F6">
              <w:rPr>
                <w:rFonts w:cstheme="minorHAnsi"/>
                <w:sz w:val="24"/>
                <w:szCs w:val="24"/>
              </w:rPr>
              <w:t>toolkit deadline</w:t>
            </w:r>
            <w:r w:rsidR="00FC22F6" w:rsidRPr="00FC22F6">
              <w:rPr>
                <w:rFonts w:cstheme="minorHAnsi"/>
                <w:sz w:val="24"/>
                <w:szCs w:val="24"/>
              </w:rPr>
              <w:t xml:space="preserve"> to</w:t>
            </w:r>
            <w:r w:rsidR="0089463A" w:rsidRPr="00FC22F6">
              <w:rPr>
                <w:rFonts w:cstheme="minorHAnsi"/>
                <w:sz w:val="24"/>
                <w:szCs w:val="24"/>
              </w:rPr>
              <w:t xml:space="preserve"> </w:t>
            </w:r>
            <w:r w:rsidRPr="00FC22F6">
              <w:rPr>
                <w:rFonts w:cstheme="minorHAnsi"/>
                <w:sz w:val="24"/>
                <w:szCs w:val="24"/>
              </w:rPr>
              <w:t>June 21.</w:t>
            </w:r>
            <w:r w:rsidR="00FC22F6" w:rsidRPr="00FC22F6">
              <w:rPr>
                <w:rFonts w:cstheme="minorHAnsi"/>
                <w:sz w:val="24"/>
                <w:szCs w:val="24"/>
              </w:rPr>
              <w:t xml:space="preserve"> Although no fo</w:t>
            </w:r>
            <w:r w:rsidR="00FC22F6">
              <w:rPr>
                <w:rFonts w:cstheme="minorHAnsi"/>
                <w:sz w:val="24"/>
                <w:szCs w:val="24"/>
              </w:rPr>
              <w:t>rmal confirmation has been received</w:t>
            </w:r>
            <w:r w:rsidR="00FC22F6" w:rsidRPr="00FC22F6">
              <w:rPr>
                <w:rFonts w:cstheme="minorHAnsi"/>
                <w:sz w:val="24"/>
                <w:szCs w:val="24"/>
              </w:rPr>
              <w:t>.</w:t>
            </w:r>
            <w:r w:rsidR="0093641E">
              <w:rPr>
                <w:rFonts w:cstheme="minorHAnsi"/>
                <w:sz w:val="24"/>
                <w:szCs w:val="24"/>
              </w:rPr>
              <w:t xml:space="preserve">  SH also reported</w:t>
            </w:r>
            <w:r w:rsidR="00FC22F6">
              <w:rPr>
                <w:rFonts w:cstheme="minorHAnsi"/>
                <w:sz w:val="24"/>
                <w:szCs w:val="24"/>
              </w:rPr>
              <w:t xml:space="preserve"> that an official statement has been drafted with regards to </w:t>
            </w:r>
            <w:r w:rsidR="0093641E">
              <w:rPr>
                <w:rFonts w:cstheme="minorHAnsi"/>
                <w:sz w:val="24"/>
                <w:szCs w:val="24"/>
              </w:rPr>
              <w:t>the Cyber Essentials plus/</w:t>
            </w:r>
            <w:r w:rsidR="00FC22F6">
              <w:rPr>
                <w:rFonts w:cstheme="minorHAnsi"/>
                <w:sz w:val="24"/>
                <w:szCs w:val="24"/>
              </w:rPr>
              <w:t>equivalent certificate and that its publication is imminent once approved.</w:t>
            </w:r>
          </w:p>
          <w:p w:rsidR="0089463A" w:rsidRDefault="0089463A" w:rsidP="0089463A">
            <w:pPr>
              <w:tabs>
                <w:tab w:val="left" w:pos="0"/>
              </w:tabs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  <w:p w:rsidR="0093641E" w:rsidRPr="0093641E" w:rsidRDefault="006145E3" w:rsidP="0089463A">
            <w:pPr>
              <w:tabs>
                <w:tab w:val="left" w:pos="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93641E">
              <w:rPr>
                <w:rFonts w:cstheme="minorHAnsi"/>
                <w:sz w:val="24"/>
                <w:szCs w:val="24"/>
              </w:rPr>
              <w:t xml:space="preserve">CB </w:t>
            </w:r>
            <w:r w:rsidR="00FC22F6" w:rsidRPr="0093641E">
              <w:rPr>
                <w:rFonts w:cstheme="minorHAnsi"/>
                <w:sz w:val="24"/>
                <w:szCs w:val="24"/>
              </w:rPr>
              <w:t>will work toward a M</w:t>
            </w:r>
            <w:r w:rsidRPr="0093641E">
              <w:rPr>
                <w:rFonts w:cstheme="minorHAnsi"/>
                <w:sz w:val="24"/>
                <w:szCs w:val="24"/>
              </w:rPr>
              <w:t>arch</w:t>
            </w:r>
            <w:r w:rsidR="00FC22F6" w:rsidRPr="0093641E">
              <w:rPr>
                <w:rFonts w:cstheme="minorHAnsi"/>
                <w:sz w:val="24"/>
                <w:szCs w:val="24"/>
              </w:rPr>
              <w:t xml:space="preserve"> 21 s</w:t>
            </w:r>
            <w:r w:rsidRPr="0093641E">
              <w:rPr>
                <w:rFonts w:cstheme="minorHAnsi"/>
                <w:sz w:val="24"/>
                <w:szCs w:val="24"/>
              </w:rPr>
              <w:t xml:space="preserve">ubmission </w:t>
            </w:r>
            <w:r w:rsidR="00FC22F6" w:rsidRPr="0093641E">
              <w:rPr>
                <w:rFonts w:cstheme="minorHAnsi"/>
                <w:sz w:val="24"/>
                <w:szCs w:val="24"/>
              </w:rPr>
              <w:t>with nothing</w:t>
            </w:r>
            <w:r w:rsidRPr="0093641E">
              <w:rPr>
                <w:rFonts w:cstheme="minorHAnsi"/>
                <w:sz w:val="24"/>
                <w:szCs w:val="24"/>
              </w:rPr>
              <w:t xml:space="preserve"> confirmed, </w:t>
            </w:r>
            <w:r w:rsidR="00FC22F6" w:rsidRPr="0093641E">
              <w:rPr>
                <w:rFonts w:cstheme="minorHAnsi"/>
                <w:sz w:val="24"/>
                <w:szCs w:val="24"/>
              </w:rPr>
              <w:t xml:space="preserve">and said it would be up </w:t>
            </w:r>
            <w:r w:rsidRPr="0093641E">
              <w:rPr>
                <w:rFonts w:cstheme="minorHAnsi"/>
                <w:sz w:val="24"/>
                <w:szCs w:val="24"/>
              </w:rPr>
              <w:t xml:space="preserve">to </w:t>
            </w:r>
            <w:r w:rsidR="0093641E" w:rsidRPr="0093641E">
              <w:rPr>
                <w:rFonts w:cstheme="minorHAnsi"/>
                <w:sz w:val="24"/>
                <w:szCs w:val="24"/>
              </w:rPr>
              <w:t>individual organisation</w:t>
            </w:r>
            <w:r w:rsidRPr="0093641E">
              <w:rPr>
                <w:rFonts w:cstheme="minorHAnsi"/>
                <w:sz w:val="24"/>
                <w:szCs w:val="24"/>
              </w:rPr>
              <w:t xml:space="preserve"> which </w:t>
            </w:r>
            <w:r w:rsidR="0093641E" w:rsidRPr="0093641E">
              <w:rPr>
                <w:rFonts w:cstheme="minorHAnsi"/>
                <w:sz w:val="24"/>
                <w:szCs w:val="24"/>
              </w:rPr>
              <w:t>date they go with</w:t>
            </w:r>
            <w:r w:rsidR="0093641E">
              <w:rPr>
                <w:rFonts w:cstheme="minorHAnsi"/>
                <w:sz w:val="24"/>
                <w:szCs w:val="24"/>
              </w:rPr>
              <w:t xml:space="preserve">.  The extension </w:t>
            </w:r>
            <w:r w:rsidR="0093641E" w:rsidRPr="0093641E">
              <w:rPr>
                <w:rFonts w:cstheme="minorHAnsi"/>
                <w:sz w:val="24"/>
                <w:szCs w:val="24"/>
              </w:rPr>
              <w:t>w</w:t>
            </w:r>
            <w:r w:rsidR="0093641E">
              <w:rPr>
                <w:rFonts w:cstheme="minorHAnsi"/>
                <w:sz w:val="24"/>
                <w:szCs w:val="24"/>
              </w:rPr>
              <w:t>ould</w:t>
            </w:r>
            <w:r w:rsidR="0093641E" w:rsidRPr="0093641E">
              <w:rPr>
                <w:rFonts w:cstheme="minorHAnsi"/>
                <w:sz w:val="24"/>
                <w:szCs w:val="24"/>
              </w:rPr>
              <w:t xml:space="preserve"> put her organisations</w:t>
            </w:r>
            <w:r w:rsidRPr="0093641E">
              <w:rPr>
                <w:rFonts w:cstheme="minorHAnsi"/>
                <w:sz w:val="24"/>
                <w:szCs w:val="24"/>
              </w:rPr>
              <w:t xml:space="preserve"> work </w:t>
            </w:r>
            <w:r w:rsidR="0093641E" w:rsidRPr="0093641E">
              <w:rPr>
                <w:rFonts w:cstheme="minorHAnsi"/>
                <w:sz w:val="24"/>
                <w:szCs w:val="24"/>
              </w:rPr>
              <w:t xml:space="preserve">streams out completely and </w:t>
            </w:r>
            <w:r w:rsidR="00C31C73">
              <w:rPr>
                <w:rFonts w:cstheme="minorHAnsi"/>
                <w:sz w:val="24"/>
                <w:szCs w:val="24"/>
              </w:rPr>
              <w:t xml:space="preserve">she </w:t>
            </w:r>
            <w:r w:rsidR="0093641E" w:rsidRPr="0093641E">
              <w:rPr>
                <w:rFonts w:cstheme="minorHAnsi"/>
                <w:sz w:val="24"/>
                <w:szCs w:val="24"/>
              </w:rPr>
              <w:t>would be telling the rest of the organisation that</w:t>
            </w:r>
            <w:r w:rsidRPr="0093641E">
              <w:rPr>
                <w:rFonts w:cstheme="minorHAnsi"/>
                <w:sz w:val="24"/>
                <w:szCs w:val="24"/>
              </w:rPr>
              <w:t xml:space="preserve"> submission </w:t>
            </w:r>
            <w:r w:rsidR="0093641E" w:rsidRPr="0093641E">
              <w:rPr>
                <w:rFonts w:cstheme="minorHAnsi"/>
                <w:sz w:val="24"/>
                <w:szCs w:val="24"/>
              </w:rPr>
              <w:t>will be March 21.</w:t>
            </w:r>
            <w:r w:rsidRPr="0093641E">
              <w:rPr>
                <w:rFonts w:cstheme="minorHAnsi"/>
                <w:sz w:val="24"/>
                <w:szCs w:val="24"/>
              </w:rPr>
              <w:t xml:space="preserve"> </w:t>
            </w:r>
            <w:r w:rsidR="0093641E" w:rsidRPr="0093641E">
              <w:rPr>
                <w:rFonts w:cstheme="minorHAnsi"/>
                <w:sz w:val="24"/>
                <w:szCs w:val="24"/>
              </w:rPr>
              <w:t>SH suggested and e</w:t>
            </w:r>
            <w:r w:rsidR="00C31C73">
              <w:rPr>
                <w:rFonts w:cstheme="minorHAnsi"/>
                <w:sz w:val="24"/>
                <w:szCs w:val="24"/>
              </w:rPr>
              <w:t xml:space="preserve">arly submission would be better.  </w:t>
            </w:r>
            <w:r w:rsidRPr="0093641E">
              <w:rPr>
                <w:rFonts w:cstheme="minorHAnsi"/>
                <w:sz w:val="24"/>
                <w:szCs w:val="24"/>
              </w:rPr>
              <w:t>JP</w:t>
            </w:r>
            <w:r w:rsidR="0093641E" w:rsidRPr="0093641E">
              <w:rPr>
                <w:rFonts w:cstheme="minorHAnsi"/>
                <w:sz w:val="24"/>
                <w:szCs w:val="24"/>
              </w:rPr>
              <w:t xml:space="preserve"> reported that </w:t>
            </w:r>
            <w:proofErr w:type="spellStart"/>
            <w:r w:rsidR="0093641E" w:rsidRPr="0093641E">
              <w:rPr>
                <w:rFonts w:cstheme="minorHAnsi"/>
                <w:sz w:val="24"/>
                <w:szCs w:val="24"/>
              </w:rPr>
              <w:t>C</w:t>
            </w:r>
            <w:r w:rsidRPr="0093641E">
              <w:rPr>
                <w:rFonts w:cstheme="minorHAnsi"/>
                <w:sz w:val="24"/>
                <w:szCs w:val="24"/>
              </w:rPr>
              <w:t>ovid</w:t>
            </w:r>
            <w:proofErr w:type="spellEnd"/>
            <w:r w:rsidRPr="0093641E">
              <w:rPr>
                <w:rFonts w:cstheme="minorHAnsi"/>
                <w:sz w:val="24"/>
                <w:szCs w:val="24"/>
              </w:rPr>
              <w:t xml:space="preserve"> </w:t>
            </w:r>
            <w:r w:rsidR="0093641E" w:rsidRPr="0093641E">
              <w:rPr>
                <w:rFonts w:cstheme="minorHAnsi"/>
                <w:sz w:val="24"/>
                <w:szCs w:val="24"/>
              </w:rPr>
              <w:t xml:space="preserve">19 </w:t>
            </w:r>
            <w:r w:rsidRPr="0093641E">
              <w:rPr>
                <w:rFonts w:cstheme="minorHAnsi"/>
                <w:sz w:val="24"/>
                <w:szCs w:val="24"/>
              </w:rPr>
              <w:t xml:space="preserve">has </w:t>
            </w:r>
            <w:r w:rsidR="0093641E" w:rsidRPr="0093641E">
              <w:rPr>
                <w:rFonts w:cstheme="minorHAnsi"/>
                <w:sz w:val="24"/>
                <w:szCs w:val="24"/>
              </w:rPr>
              <w:t>had a</w:t>
            </w:r>
            <w:r w:rsidRPr="0093641E">
              <w:rPr>
                <w:rFonts w:cstheme="minorHAnsi"/>
                <w:sz w:val="24"/>
                <w:szCs w:val="24"/>
              </w:rPr>
              <w:t xml:space="preserve"> huge </w:t>
            </w:r>
            <w:r w:rsidR="0093641E" w:rsidRPr="0093641E">
              <w:rPr>
                <w:rFonts w:cstheme="minorHAnsi"/>
                <w:sz w:val="24"/>
                <w:szCs w:val="24"/>
              </w:rPr>
              <w:t xml:space="preserve">impact </w:t>
            </w:r>
            <w:r w:rsidR="00C31C73">
              <w:rPr>
                <w:rFonts w:cstheme="minorHAnsi"/>
                <w:sz w:val="24"/>
                <w:szCs w:val="24"/>
              </w:rPr>
              <w:t>on</w:t>
            </w:r>
            <w:r w:rsidR="0093641E" w:rsidRPr="0093641E">
              <w:rPr>
                <w:rFonts w:cstheme="minorHAnsi"/>
                <w:sz w:val="24"/>
                <w:szCs w:val="24"/>
              </w:rPr>
              <w:t xml:space="preserve"> organisations </w:t>
            </w:r>
            <w:r w:rsidR="00C31C73">
              <w:rPr>
                <w:rFonts w:cstheme="minorHAnsi"/>
                <w:sz w:val="24"/>
                <w:szCs w:val="24"/>
              </w:rPr>
              <w:t xml:space="preserve">and they </w:t>
            </w:r>
            <w:r w:rsidR="0093641E" w:rsidRPr="0093641E">
              <w:rPr>
                <w:rFonts w:cstheme="minorHAnsi"/>
                <w:sz w:val="24"/>
                <w:szCs w:val="24"/>
              </w:rPr>
              <w:t xml:space="preserve">have had other </w:t>
            </w:r>
            <w:r w:rsidRPr="0093641E">
              <w:rPr>
                <w:rFonts w:cstheme="minorHAnsi"/>
                <w:sz w:val="24"/>
                <w:szCs w:val="24"/>
              </w:rPr>
              <w:t>priorities and additional pressures</w:t>
            </w:r>
            <w:r w:rsidR="0093641E" w:rsidRPr="0093641E">
              <w:rPr>
                <w:rFonts w:cstheme="minorHAnsi"/>
                <w:sz w:val="24"/>
                <w:szCs w:val="24"/>
              </w:rPr>
              <w:t>.</w:t>
            </w:r>
          </w:p>
          <w:p w:rsidR="006145E3" w:rsidRPr="0089463A" w:rsidRDefault="006145E3" w:rsidP="0089463A">
            <w:pPr>
              <w:tabs>
                <w:tab w:val="left" w:pos="0"/>
              </w:tabs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89463A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:rsidR="006145E3" w:rsidRDefault="006145E3" w:rsidP="0098447D">
            <w:pPr>
              <w:tabs>
                <w:tab w:val="left" w:pos="0"/>
              </w:tabs>
              <w:jc w:val="both"/>
              <w:rPr>
                <w:rFonts w:cstheme="minorHAnsi"/>
                <w:sz w:val="4"/>
                <w:szCs w:val="4"/>
              </w:rPr>
            </w:pPr>
            <w:r w:rsidRPr="00537440">
              <w:rPr>
                <w:rFonts w:cstheme="minorHAnsi"/>
                <w:sz w:val="24"/>
                <w:szCs w:val="24"/>
              </w:rPr>
              <w:t xml:space="preserve">PW </w:t>
            </w:r>
            <w:r w:rsidR="0093641E" w:rsidRPr="00537440">
              <w:rPr>
                <w:rFonts w:cstheme="minorHAnsi"/>
                <w:sz w:val="24"/>
                <w:szCs w:val="24"/>
              </w:rPr>
              <w:t xml:space="preserve">said </w:t>
            </w:r>
            <w:r w:rsidRPr="00537440">
              <w:rPr>
                <w:rFonts w:cstheme="minorHAnsi"/>
                <w:sz w:val="24"/>
                <w:szCs w:val="24"/>
              </w:rPr>
              <w:t xml:space="preserve">if there is a </w:t>
            </w:r>
            <w:r w:rsidR="0093641E" w:rsidRPr="00537440">
              <w:rPr>
                <w:rFonts w:cstheme="minorHAnsi"/>
                <w:sz w:val="24"/>
                <w:szCs w:val="24"/>
              </w:rPr>
              <w:t>second wave</w:t>
            </w:r>
            <w:r w:rsidRPr="00537440">
              <w:rPr>
                <w:rFonts w:cstheme="minorHAnsi"/>
                <w:sz w:val="24"/>
                <w:szCs w:val="24"/>
              </w:rPr>
              <w:t xml:space="preserve"> things will be really difficult, </w:t>
            </w:r>
            <w:r w:rsidR="0093641E" w:rsidRPr="00537440">
              <w:rPr>
                <w:rFonts w:cstheme="minorHAnsi"/>
                <w:sz w:val="24"/>
                <w:szCs w:val="24"/>
              </w:rPr>
              <w:t>as organisation</w:t>
            </w:r>
            <w:r w:rsidR="00BC49DC" w:rsidRPr="00537440">
              <w:rPr>
                <w:rFonts w:cstheme="minorHAnsi"/>
                <w:sz w:val="24"/>
                <w:szCs w:val="24"/>
              </w:rPr>
              <w:t xml:space="preserve">s </w:t>
            </w:r>
            <w:r w:rsidR="0093641E" w:rsidRPr="00537440">
              <w:rPr>
                <w:rFonts w:cstheme="minorHAnsi"/>
                <w:sz w:val="24"/>
                <w:szCs w:val="24"/>
              </w:rPr>
              <w:t>have moved</w:t>
            </w:r>
            <w:r w:rsidRPr="00537440">
              <w:rPr>
                <w:rFonts w:cstheme="minorHAnsi"/>
                <w:sz w:val="24"/>
                <w:szCs w:val="24"/>
              </w:rPr>
              <w:t xml:space="preserve"> </w:t>
            </w:r>
            <w:r w:rsidR="00BC49DC" w:rsidRPr="00537440">
              <w:rPr>
                <w:rFonts w:cstheme="minorHAnsi"/>
                <w:sz w:val="24"/>
                <w:szCs w:val="24"/>
              </w:rPr>
              <w:t xml:space="preserve">quickly on the governance side moving </w:t>
            </w:r>
            <w:r w:rsidRPr="00537440">
              <w:rPr>
                <w:rFonts w:cstheme="minorHAnsi"/>
                <w:sz w:val="24"/>
                <w:szCs w:val="24"/>
              </w:rPr>
              <w:t xml:space="preserve">to </w:t>
            </w:r>
            <w:r w:rsidR="0093641E" w:rsidRPr="00537440">
              <w:rPr>
                <w:rFonts w:cstheme="minorHAnsi"/>
                <w:sz w:val="24"/>
                <w:szCs w:val="24"/>
              </w:rPr>
              <w:t>MS T</w:t>
            </w:r>
            <w:r w:rsidRPr="00537440">
              <w:rPr>
                <w:rFonts w:cstheme="minorHAnsi"/>
                <w:sz w:val="24"/>
                <w:szCs w:val="24"/>
              </w:rPr>
              <w:t>eam</w:t>
            </w:r>
            <w:r w:rsidR="0093641E" w:rsidRPr="00537440">
              <w:rPr>
                <w:rFonts w:cstheme="minorHAnsi"/>
                <w:sz w:val="24"/>
                <w:szCs w:val="24"/>
              </w:rPr>
              <w:t>s,</w:t>
            </w:r>
            <w:r w:rsidRPr="00537440">
              <w:rPr>
                <w:rFonts w:cstheme="minorHAnsi"/>
                <w:sz w:val="24"/>
                <w:szCs w:val="24"/>
              </w:rPr>
              <w:t xml:space="preserve"> </w:t>
            </w:r>
            <w:r w:rsidR="0093641E" w:rsidRPr="00537440">
              <w:rPr>
                <w:rFonts w:cstheme="minorHAnsi"/>
                <w:sz w:val="24"/>
                <w:szCs w:val="24"/>
              </w:rPr>
              <w:t>Attend A</w:t>
            </w:r>
            <w:r w:rsidRPr="00537440">
              <w:rPr>
                <w:rFonts w:cstheme="minorHAnsi"/>
                <w:sz w:val="24"/>
                <w:szCs w:val="24"/>
              </w:rPr>
              <w:t xml:space="preserve">nywhere </w:t>
            </w:r>
            <w:proofErr w:type="spellStart"/>
            <w:r w:rsidRPr="00537440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Pr="00537440">
              <w:rPr>
                <w:rFonts w:cstheme="minorHAnsi"/>
                <w:sz w:val="24"/>
                <w:szCs w:val="24"/>
              </w:rPr>
              <w:t xml:space="preserve">, </w:t>
            </w:r>
            <w:r w:rsidR="00BC49DC" w:rsidRPr="00537440">
              <w:rPr>
                <w:rFonts w:cstheme="minorHAnsi"/>
                <w:sz w:val="24"/>
                <w:szCs w:val="24"/>
              </w:rPr>
              <w:t>and it would be very difficult to achieve 95% for staff IG training.</w:t>
            </w:r>
            <w:r w:rsidRPr="00537440">
              <w:rPr>
                <w:rFonts w:cstheme="minorHAnsi"/>
                <w:sz w:val="24"/>
                <w:szCs w:val="24"/>
              </w:rPr>
              <w:t xml:space="preserve"> CB </w:t>
            </w:r>
            <w:r w:rsidR="00BC49DC" w:rsidRPr="00537440">
              <w:rPr>
                <w:rFonts w:cstheme="minorHAnsi"/>
                <w:sz w:val="24"/>
                <w:szCs w:val="24"/>
              </w:rPr>
              <w:t xml:space="preserve">said that the </w:t>
            </w:r>
            <w:r w:rsidRPr="00537440">
              <w:rPr>
                <w:rFonts w:cstheme="minorHAnsi"/>
                <w:sz w:val="24"/>
                <w:szCs w:val="24"/>
              </w:rPr>
              <w:t>audit sample</w:t>
            </w:r>
            <w:r w:rsidR="00537440" w:rsidRPr="00537440">
              <w:rPr>
                <w:rFonts w:cstheme="minorHAnsi"/>
                <w:sz w:val="24"/>
                <w:szCs w:val="24"/>
              </w:rPr>
              <w:t xml:space="preserve"> that has</w:t>
            </w:r>
            <w:r w:rsidRPr="00537440">
              <w:rPr>
                <w:rFonts w:cstheme="minorHAnsi"/>
                <w:sz w:val="24"/>
                <w:szCs w:val="24"/>
              </w:rPr>
              <w:t xml:space="preserve"> already been set</w:t>
            </w:r>
            <w:r w:rsidR="00BC49DC" w:rsidRPr="00537440">
              <w:rPr>
                <w:rFonts w:cstheme="minorHAnsi"/>
                <w:sz w:val="24"/>
                <w:szCs w:val="24"/>
              </w:rPr>
              <w:t xml:space="preserve"> has helped</w:t>
            </w:r>
            <w:r w:rsidR="00537440" w:rsidRPr="00537440">
              <w:rPr>
                <w:rFonts w:cstheme="minorHAnsi"/>
                <w:sz w:val="24"/>
                <w:szCs w:val="24"/>
              </w:rPr>
              <w:t>, dependant</w:t>
            </w:r>
            <w:r w:rsidR="00BC49DC" w:rsidRPr="00537440">
              <w:rPr>
                <w:rFonts w:cstheme="minorHAnsi"/>
                <w:sz w:val="24"/>
                <w:szCs w:val="24"/>
              </w:rPr>
              <w:t xml:space="preserve"> on</w:t>
            </w:r>
            <w:r w:rsidR="00537440" w:rsidRPr="00537440">
              <w:rPr>
                <w:rFonts w:cstheme="minorHAnsi"/>
                <w:sz w:val="24"/>
                <w:szCs w:val="24"/>
              </w:rPr>
              <w:t xml:space="preserve"> which</w:t>
            </w:r>
            <w:r w:rsidR="00BC49DC" w:rsidRPr="00537440">
              <w:rPr>
                <w:rFonts w:cstheme="minorHAnsi"/>
                <w:sz w:val="24"/>
                <w:szCs w:val="24"/>
              </w:rPr>
              <w:t xml:space="preserve"> org</w:t>
            </w:r>
            <w:r w:rsidR="00537440" w:rsidRPr="00537440">
              <w:rPr>
                <w:rFonts w:cstheme="minorHAnsi"/>
                <w:sz w:val="24"/>
                <w:szCs w:val="24"/>
              </w:rPr>
              <w:t>anisation you have</w:t>
            </w:r>
            <w:r w:rsidR="00BC49DC" w:rsidRPr="00537440">
              <w:rPr>
                <w:rFonts w:cstheme="minorHAnsi"/>
                <w:sz w:val="24"/>
                <w:szCs w:val="24"/>
              </w:rPr>
              <w:t xml:space="preserve"> for auditing</w:t>
            </w:r>
            <w:r w:rsidR="00537440" w:rsidRPr="00537440">
              <w:rPr>
                <w:rFonts w:cstheme="minorHAnsi"/>
                <w:sz w:val="24"/>
                <w:szCs w:val="24"/>
              </w:rPr>
              <w:t xml:space="preserve"> purposes.</w:t>
            </w:r>
          </w:p>
          <w:p w:rsidR="00400559" w:rsidRPr="00400559" w:rsidRDefault="00400559" w:rsidP="0098447D">
            <w:pPr>
              <w:tabs>
                <w:tab w:val="left" w:pos="0"/>
              </w:tabs>
              <w:jc w:val="both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</w:tcPr>
          <w:p w:rsidR="00C274EC" w:rsidRPr="005C7D95" w:rsidRDefault="00C274EC" w:rsidP="009844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42E5" w:rsidRPr="005C7D95" w:rsidTr="00A8422F">
        <w:trPr>
          <w:trHeight w:val="813"/>
        </w:trPr>
        <w:tc>
          <w:tcPr>
            <w:tcW w:w="710" w:type="dxa"/>
            <w:tcBorders>
              <w:bottom w:val="single" w:sz="4" w:space="0" w:color="auto"/>
            </w:tcBorders>
          </w:tcPr>
          <w:p w:rsidR="00C442E5" w:rsidRPr="005C7D95" w:rsidRDefault="00397209" w:rsidP="003972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C442E5" w:rsidRPr="005C7D95" w:rsidRDefault="009247CC" w:rsidP="001A7A1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Confidentiality, Data Protection and Freedom of Information</w:t>
            </w:r>
          </w:p>
          <w:p w:rsidR="00537440" w:rsidRPr="00537440" w:rsidRDefault="00BC49DC" w:rsidP="005E7FC2">
            <w:pPr>
              <w:jc w:val="both"/>
              <w:rPr>
                <w:rFonts w:cstheme="minorHAnsi"/>
                <w:sz w:val="24"/>
                <w:szCs w:val="24"/>
              </w:rPr>
            </w:pPr>
            <w:r w:rsidRPr="00537440">
              <w:rPr>
                <w:rFonts w:cstheme="minorHAnsi"/>
                <w:sz w:val="24"/>
                <w:szCs w:val="24"/>
              </w:rPr>
              <w:t>PW has had</w:t>
            </w:r>
            <w:r w:rsidR="00EC0234" w:rsidRPr="00537440">
              <w:rPr>
                <w:rFonts w:cstheme="minorHAnsi"/>
                <w:sz w:val="24"/>
                <w:szCs w:val="24"/>
              </w:rPr>
              <w:t xml:space="preserve"> a decision notice made again</w:t>
            </w:r>
            <w:r w:rsidRPr="00537440">
              <w:rPr>
                <w:rFonts w:cstheme="minorHAnsi"/>
                <w:sz w:val="24"/>
                <w:szCs w:val="24"/>
              </w:rPr>
              <w:t>st a</w:t>
            </w:r>
            <w:r w:rsidR="00ED3800">
              <w:rPr>
                <w:rFonts w:cstheme="minorHAnsi"/>
                <w:sz w:val="24"/>
                <w:szCs w:val="24"/>
              </w:rPr>
              <w:t>n</w:t>
            </w:r>
            <w:r w:rsidRPr="00537440">
              <w:rPr>
                <w:rFonts w:cstheme="minorHAnsi"/>
                <w:sz w:val="24"/>
                <w:szCs w:val="24"/>
              </w:rPr>
              <w:t xml:space="preserve"> FOI request from the </w:t>
            </w:r>
            <w:r w:rsidR="00537440" w:rsidRPr="00537440">
              <w:rPr>
                <w:rFonts w:cstheme="minorHAnsi"/>
                <w:sz w:val="24"/>
                <w:szCs w:val="24"/>
              </w:rPr>
              <w:t xml:space="preserve">ICO; this took </w:t>
            </w:r>
            <w:r w:rsidR="00EC0234" w:rsidRPr="00537440">
              <w:rPr>
                <w:rFonts w:cstheme="minorHAnsi"/>
                <w:sz w:val="24"/>
                <w:szCs w:val="24"/>
              </w:rPr>
              <w:t xml:space="preserve">17 months to come to the </w:t>
            </w:r>
            <w:r w:rsidRPr="00537440">
              <w:rPr>
                <w:rFonts w:cstheme="minorHAnsi"/>
                <w:sz w:val="24"/>
                <w:szCs w:val="24"/>
              </w:rPr>
              <w:t>point whe</w:t>
            </w:r>
            <w:r w:rsidR="00537440" w:rsidRPr="00537440">
              <w:rPr>
                <w:rFonts w:cstheme="minorHAnsi"/>
                <w:sz w:val="24"/>
                <w:szCs w:val="24"/>
              </w:rPr>
              <w:t xml:space="preserve">re the notice was given. </w:t>
            </w:r>
          </w:p>
          <w:p w:rsidR="00537440" w:rsidRDefault="00537440" w:rsidP="005E7FC2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  <w:p w:rsidR="00EC0234" w:rsidRDefault="00BC49DC" w:rsidP="005E7FC2">
            <w:pPr>
              <w:jc w:val="both"/>
              <w:rPr>
                <w:rFonts w:cstheme="minorHAnsi"/>
                <w:sz w:val="24"/>
                <w:szCs w:val="24"/>
              </w:rPr>
            </w:pPr>
            <w:r w:rsidRPr="007D67E7">
              <w:rPr>
                <w:rFonts w:cstheme="minorHAnsi"/>
                <w:sz w:val="24"/>
                <w:szCs w:val="24"/>
              </w:rPr>
              <w:t xml:space="preserve">CB </w:t>
            </w:r>
            <w:r w:rsidR="00537440" w:rsidRPr="007D67E7">
              <w:rPr>
                <w:rFonts w:cstheme="minorHAnsi"/>
                <w:sz w:val="24"/>
                <w:szCs w:val="24"/>
              </w:rPr>
              <w:t xml:space="preserve">has also had a </w:t>
            </w:r>
            <w:r w:rsidR="007D67E7" w:rsidRPr="007D67E7">
              <w:rPr>
                <w:rFonts w:cstheme="minorHAnsi"/>
                <w:sz w:val="24"/>
                <w:szCs w:val="24"/>
              </w:rPr>
              <w:t>complai</w:t>
            </w:r>
            <w:r w:rsidRPr="007D67E7">
              <w:rPr>
                <w:rFonts w:cstheme="minorHAnsi"/>
                <w:sz w:val="24"/>
                <w:szCs w:val="24"/>
              </w:rPr>
              <w:t xml:space="preserve">nt for </w:t>
            </w:r>
            <w:r w:rsidR="00EC0234" w:rsidRPr="007D67E7">
              <w:rPr>
                <w:rFonts w:cstheme="minorHAnsi"/>
                <w:sz w:val="24"/>
                <w:szCs w:val="24"/>
              </w:rPr>
              <w:t>FOI</w:t>
            </w:r>
            <w:r w:rsidR="007D67E7" w:rsidRPr="007D67E7">
              <w:rPr>
                <w:rFonts w:cstheme="minorHAnsi"/>
                <w:sz w:val="24"/>
                <w:szCs w:val="24"/>
              </w:rPr>
              <w:t>, an</w:t>
            </w:r>
            <w:r w:rsidRPr="007D67E7">
              <w:rPr>
                <w:rFonts w:cstheme="minorHAnsi"/>
                <w:sz w:val="24"/>
                <w:szCs w:val="24"/>
              </w:rPr>
              <w:t xml:space="preserve"> individual </w:t>
            </w:r>
            <w:r w:rsidR="00EC0234" w:rsidRPr="007D67E7">
              <w:rPr>
                <w:rFonts w:cstheme="minorHAnsi"/>
                <w:sz w:val="24"/>
                <w:szCs w:val="24"/>
              </w:rPr>
              <w:t>asked for 4 pages</w:t>
            </w:r>
            <w:r w:rsidR="00537440" w:rsidRPr="007D67E7">
              <w:rPr>
                <w:rFonts w:cstheme="minorHAnsi"/>
                <w:sz w:val="24"/>
                <w:szCs w:val="24"/>
              </w:rPr>
              <w:t xml:space="preserve"> of various questions</w:t>
            </w:r>
            <w:r w:rsidR="00EC0234" w:rsidRPr="007D67E7">
              <w:rPr>
                <w:rFonts w:cstheme="minorHAnsi"/>
                <w:sz w:val="24"/>
                <w:szCs w:val="24"/>
              </w:rPr>
              <w:t xml:space="preserve">, </w:t>
            </w:r>
            <w:r w:rsidRPr="007D67E7">
              <w:rPr>
                <w:rFonts w:cstheme="minorHAnsi"/>
                <w:sz w:val="24"/>
                <w:szCs w:val="24"/>
              </w:rPr>
              <w:t xml:space="preserve">CB </w:t>
            </w:r>
            <w:r w:rsidR="00537440" w:rsidRPr="007D67E7">
              <w:rPr>
                <w:rFonts w:cstheme="minorHAnsi"/>
                <w:sz w:val="24"/>
                <w:szCs w:val="24"/>
              </w:rPr>
              <w:t xml:space="preserve">replied saying the information would </w:t>
            </w:r>
            <w:r w:rsidR="00EC0234" w:rsidRPr="007D67E7">
              <w:rPr>
                <w:rFonts w:cstheme="minorHAnsi"/>
                <w:sz w:val="24"/>
                <w:szCs w:val="24"/>
              </w:rPr>
              <w:t>not</w:t>
            </w:r>
            <w:r w:rsidR="00537440" w:rsidRPr="007D67E7">
              <w:rPr>
                <w:rFonts w:cstheme="minorHAnsi"/>
                <w:sz w:val="24"/>
                <w:szCs w:val="24"/>
              </w:rPr>
              <w:t xml:space="preserve"> be given due to time constraints and costs and asked the individual to slim down their request.</w:t>
            </w:r>
            <w:r w:rsidR="00EC0234" w:rsidRPr="007D67E7">
              <w:rPr>
                <w:rFonts w:cstheme="minorHAnsi"/>
                <w:sz w:val="24"/>
                <w:szCs w:val="24"/>
              </w:rPr>
              <w:t xml:space="preserve"> </w:t>
            </w:r>
            <w:r w:rsidR="00537440" w:rsidRPr="007D67E7">
              <w:rPr>
                <w:rFonts w:cstheme="minorHAnsi"/>
                <w:sz w:val="24"/>
                <w:szCs w:val="24"/>
              </w:rPr>
              <w:t xml:space="preserve">The </w:t>
            </w:r>
            <w:r w:rsidR="007D67E7" w:rsidRPr="007D67E7">
              <w:rPr>
                <w:rFonts w:cstheme="minorHAnsi"/>
                <w:sz w:val="24"/>
                <w:szCs w:val="24"/>
              </w:rPr>
              <w:t>individual responded asking</w:t>
            </w:r>
            <w:r w:rsidR="00537440" w:rsidRPr="007D67E7">
              <w:rPr>
                <w:rFonts w:cstheme="minorHAnsi"/>
                <w:sz w:val="24"/>
                <w:szCs w:val="24"/>
              </w:rPr>
              <w:t xml:space="preserve"> why aren’t you investigating, I am appealing your decision.</w:t>
            </w:r>
            <w:r w:rsidRPr="007D67E7">
              <w:rPr>
                <w:rFonts w:cstheme="minorHAnsi"/>
                <w:sz w:val="24"/>
                <w:szCs w:val="24"/>
              </w:rPr>
              <w:t xml:space="preserve"> CB did an appeal on the</w:t>
            </w:r>
            <w:r w:rsidR="00EC0234" w:rsidRPr="007D67E7">
              <w:rPr>
                <w:rFonts w:cstheme="minorHAnsi"/>
                <w:sz w:val="24"/>
                <w:szCs w:val="24"/>
              </w:rPr>
              <w:t xml:space="preserve"> use of exemption</w:t>
            </w:r>
            <w:r w:rsidR="00537440" w:rsidRPr="007D67E7">
              <w:rPr>
                <w:rFonts w:cstheme="minorHAnsi"/>
                <w:sz w:val="24"/>
                <w:szCs w:val="24"/>
              </w:rPr>
              <w:t xml:space="preserve"> on the FOI with regards to costs/times</w:t>
            </w:r>
            <w:r w:rsidR="00EC0234" w:rsidRPr="007D67E7">
              <w:rPr>
                <w:rFonts w:cstheme="minorHAnsi"/>
                <w:sz w:val="24"/>
                <w:szCs w:val="24"/>
              </w:rPr>
              <w:t xml:space="preserve">, </w:t>
            </w:r>
            <w:r w:rsidR="00537440" w:rsidRPr="007D67E7">
              <w:rPr>
                <w:rFonts w:cstheme="minorHAnsi"/>
                <w:sz w:val="24"/>
                <w:szCs w:val="24"/>
              </w:rPr>
              <w:t>the individual then</w:t>
            </w:r>
            <w:r w:rsidR="00EC0234" w:rsidRPr="007D67E7">
              <w:rPr>
                <w:rFonts w:cstheme="minorHAnsi"/>
                <w:sz w:val="24"/>
                <w:szCs w:val="24"/>
              </w:rPr>
              <w:t xml:space="preserve"> compl</w:t>
            </w:r>
            <w:r w:rsidR="007D67E7" w:rsidRPr="007D67E7">
              <w:rPr>
                <w:rFonts w:cstheme="minorHAnsi"/>
                <w:sz w:val="24"/>
                <w:szCs w:val="24"/>
              </w:rPr>
              <w:t xml:space="preserve">ained to ICO, who </w:t>
            </w:r>
            <w:r w:rsidR="00537440" w:rsidRPr="007D67E7">
              <w:rPr>
                <w:rFonts w:cstheme="minorHAnsi"/>
                <w:sz w:val="24"/>
                <w:szCs w:val="24"/>
              </w:rPr>
              <w:t>wrote saying a complaint had been made and that they would allocate a case worker in due course but hasn’t heard anything since</w:t>
            </w:r>
            <w:r w:rsidRPr="007D67E7">
              <w:rPr>
                <w:rFonts w:cstheme="minorHAnsi"/>
                <w:sz w:val="24"/>
                <w:szCs w:val="24"/>
              </w:rPr>
              <w:t>.</w:t>
            </w:r>
            <w:r w:rsidR="00537440" w:rsidRPr="007D67E7">
              <w:rPr>
                <w:rFonts w:cstheme="minorHAnsi"/>
                <w:sz w:val="24"/>
                <w:szCs w:val="24"/>
              </w:rPr>
              <w:t xml:space="preserve">  </w:t>
            </w:r>
            <w:r w:rsidR="00EC0234" w:rsidRPr="007D67E7">
              <w:rPr>
                <w:rFonts w:cstheme="minorHAnsi"/>
                <w:sz w:val="24"/>
                <w:szCs w:val="24"/>
              </w:rPr>
              <w:t xml:space="preserve">PW </w:t>
            </w:r>
            <w:r w:rsidR="00537440" w:rsidRPr="007D67E7">
              <w:rPr>
                <w:rFonts w:cstheme="minorHAnsi"/>
                <w:sz w:val="24"/>
                <w:szCs w:val="24"/>
              </w:rPr>
              <w:t xml:space="preserve">had the same problem with not </w:t>
            </w:r>
            <w:r w:rsidR="00537440" w:rsidRPr="007D67E7">
              <w:rPr>
                <w:rFonts w:cstheme="minorHAnsi"/>
                <w:sz w:val="24"/>
                <w:szCs w:val="24"/>
              </w:rPr>
              <w:lastRenderedPageBreak/>
              <w:t>been allocated a case worker</w:t>
            </w:r>
            <w:r w:rsidR="007D67E7" w:rsidRPr="007D67E7">
              <w:rPr>
                <w:rFonts w:cstheme="minorHAnsi"/>
                <w:sz w:val="24"/>
                <w:szCs w:val="24"/>
              </w:rPr>
              <w:t>.</w:t>
            </w:r>
            <w:r w:rsidR="00537440" w:rsidRPr="007D67E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D67E7" w:rsidRPr="007D67E7" w:rsidRDefault="007D67E7" w:rsidP="005E7FC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D67E7" w:rsidRDefault="00EC0234" w:rsidP="00400559">
            <w:pPr>
              <w:jc w:val="both"/>
              <w:rPr>
                <w:rFonts w:cstheme="minorHAnsi"/>
                <w:sz w:val="4"/>
                <w:szCs w:val="4"/>
              </w:rPr>
            </w:pPr>
            <w:r w:rsidRPr="00783714">
              <w:rPr>
                <w:rFonts w:cstheme="minorHAnsi"/>
                <w:sz w:val="24"/>
                <w:szCs w:val="24"/>
              </w:rPr>
              <w:t xml:space="preserve">BJ </w:t>
            </w:r>
            <w:r w:rsidR="007D67E7" w:rsidRPr="00783714">
              <w:rPr>
                <w:rFonts w:cstheme="minorHAnsi"/>
                <w:sz w:val="24"/>
                <w:szCs w:val="24"/>
              </w:rPr>
              <w:t>received information of a data breach in a</w:t>
            </w:r>
            <w:r w:rsidRPr="00783714">
              <w:rPr>
                <w:rFonts w:cstheme="minorHAnsi"/>
                <w:sz w:val="24"/>
                <w:szCs w:val="24"/>
              </w:rPr>
              <w:t xml:space="preserve"> GP practice, </w:t>
            </w:r>
            <w:r w:rsidR="007D67E7" w:rsidRPr="00783714">
              <w:rPr>
                <w:rFonts w:cstheme="minorHAnsi"/>
                <w:sz w:val="24"/>
                <w:szCs w:val="24"/>
              </w:rPr>
              <w:t xml:space="preserve">where a member of staff looked at a </w:t>
            </w:r>
            <w:r w:rsidRPr="00783714">
              <w:rPr>
                <w:rFonts w:cstheme="minorHAnsi"/>
                <w:sz w:val="24"/>
                <w:szCs w:val="24"/>
              </w:rPr>
              <w:t xml:space="preserve">family </w:t>
            </w:r>
            <w:r w:rsidR="007D67E7" w:rsidRPr="00783714">
              <w:rPr>
                <w:rFonts w:cstheme="minorHAnsi"/>
                <w:sz w:val="24"/>
                <w:szCs w:val="24"/>
              </w:rPr>
              <w:t xml:space="preserve">members record, this was found during an audit and was </w:t>
            </w:r>
            <w:r w:rsidRPr="00783714">
              <w:rPr>
                <w:rFonts w:cstheme="minorHAnsi"/>
                <w:sz w:val="24"/>
                <w:szCs w:val="24"/>
              </w:rPr>
              <w:t xml:space="preserve">reported to ICO, </w:t>
            </w:r>
            <w:r w:rsidR="007D67E7" w:rsidRPr="00783714">
              <w:rPr>
                <w:rFonts w:cstheme="minorHAnsi"/>
                <w:sz w:val="24"/>
                <w:szCs w:val="24"/>
              </w:rPr>
              <w:t>asking if they should inform the individual who’s record had been looked at</w:t>
            </w:r>
            <w:r w:rsidRPr="00783714">
              <w:rPr>
                <w:rFonts w:cstheme="minorHAnsi"/>
                <w:sz w:val="24"/>
                <w:szCs w:val="24"/>
              </w:rPr>
              <w:t>, BJ did risk ass</w:t>
            </w:r>
            <w:r w:rsidR="007D67E7" w:rsidRPr="00783714">
              <w:rPr>
                <w:rFonts w:cstheme="minorHAnsi"/>
                <w:sz w:val="24"/>
                <w:szCs w:val="24"/>
              </w:rPr>
              <w:t>essment and sent it to the ICO who reported that they</w:t>
            </w:r>
            <w:r w:rsidRPr="00783714">
              <w:rPr>
                <w:rFonts w:cstheme="minorHAnsi"/>
                <w:sz w:val="24"/>
                <w:szCs w:val="24"/>
              </w:rPr>
              <w:t xml:space="preserve"> didn’t need to inform </w:t>
            </w:r>
            <w:r w:rsidR="007D67E7" w:rsidRPr="00783714">
              <w:rPr>
                <w:rFonts w:cstheme="minorHAnsi"/>
                <w:sz w:val="24"/>
                <w:szCs w:val="24"/>
              </w:rPr>
              <w:t>the individual</w:t>
            </w:r>
            <w:r w:rsidRPr="00783714">
              <w:rPr>
                <w:rFonts w:cstheme="minorHAnsi"/>
                <w:sz w:val="24"/>
                <w:szCs w:val="24"/>
              </w:rPr>
              <w:t xml:space="preserve">. PW </w:t>
            </w:r>
            <w:r w:rsidR="007D67E7" w:rsidRPr="00783714">
              <w:rPr>
                <w:rFonts w:cstheme="minorHAnsi"/>
                <w:sz w:val="24"/>
                <w:szCs w:val="24"/>
              </w:rPr>
              <w:t xml:space="preserve">has also had a </w:t>
            </w:r>
            <w:r w:rsidRPr="00783714">
              <w:rPr>
                <w:rFonts w:cstheme="minorHAnsi"/>
                <w:sz w:val="24"/>
                <w:szCs w:val="24"/>
              </w:rPr>
              <w:t>similar</w:t>
            </w:r>
            <w:r w:rsidR="007D67E7" w:rsidRPr="00783714">
              <w:rPr>
                <w:rFonts w:cstheme="minorHAnsi"/>
                <w:sz w:val="24"/>
                <w:szCs w:val="24"/>
              </w:rPr>
              <w:t xml:space="preserve"> dealing when a </w:t>
            </w:r>
            <w:r w:rsidRPr="00783714">
              <w:rPr>
                <w:rFonts w:cstheme="minorHAnsi"/>
                <w:sz w:val="24"/>
                <w:szCs w:val="24"/>
              </w:rPr>
              <w:t>record accessed wrongly</w:t>
            </w:r>
            <w:r w:rsidR="007D67E7" w:rsidRPr="00783714">
              <w:rPr>
                <w:rFonts w:cstheme="minorHAnsi"/>
                <w:sz w:val="24"/>
                <w:szCs w:val="24"/>
              </w:rPr>
              <w:t xml:space="preserve"> by a family member,</w:t>
            </w:r>
            <w:r w:rsidRPr="00783714">
              <w:rPr>
                <w:rFonts w:cstheme="minorHAnsi"/>
                <w:sz w:val="24"/>
                <w:szCs w:val="24"/>
              </w:rPr>
              <w:t xml:space="preserve"> </w:t>
            </w:r>
            <w:r w:rsidR="007D67E7" w:rsidRPr="00783714">
              <w:rPr>
                <w:rFonts w:cstheme="minorHAnsi"/>
                <w:sz w:val="24"/>
                <w:szCs w:val="24"/>
              </w:rPr>
              <w:t xml:space="preserve">but the patient was </w:t>
            </w:r>
            <w:r w:rsidRPr="00783714">
              <w:rPr>
                <w:rFonts w:cstheme="minorHAnsi"/>
                <w:sz w:val="24"/>
                <w:szCs w:val="24"/>
              </w:rPr>
              <w:t xml:space="preserve">really poorly </w:t>
            </w:r>
            <w:r w:rsidR="007D67E7" w:rsidRPr="00783714">
              <w:rPr>
                <w:rFonts w:cstheme="minorHAnsi"/>
                <w:sz w:val="24"/>
                <w:szCs w:val="24"/>
              </w:rPr>
              <w:t>and it was agreed that</w:t>
            </w:r>
            <w:r w:rsidR="00783714" w:rsidRPr="00783714">
              <w:rPr>
                <w:rFonts w:cstheme="minorHAnsi"/>
                <w:sz w:val="24"/>
                <w:szCs w:val="24"/>
              </w:rPr>
              <w:t xml:space="preserve"> telling them</w:t>
            </w:r>
            <w:r w:rsidR="007D67E7" w:rsidRPr="00783714">
              <w:rPr>
                <w:rFonts w:cstheme="minorHAnsi"/>
                <w:sz w:val="24"/>
                <w:szCs w:val="24"/>
              </w:rPr>
              <w:t xml:space="preserve"> would cause more distress</w:t>
            </w:r>
            <w:r w:rsidR="00783714" w:rsidRPr="00783714">
              <w:rPr>
                <w:rFonts w:cstheme="minorHAnsi"/>
                <w:sz w:val="24"/>
                <w:szCs w:val="24"/>
              </w:rPr>
              <w:t xml:space="preserve"> so this was just documented.</w:t>
            </w:r>
          </w:p>
          <w:p w:rsidR="00400559" w:rsidRPr="00400559" w:rsidRDefault="00400559" w:rsidP="00400559">
            <w:pPr>
              <w:jc w:val="both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42E5" w:rsidRDefault="00C442E5">
            <w:pPr>
              <w:rPr>
                <w:rFonts w:cstheme="minorHAnsi"/>
                <w:sz w:val="24"/>
                <w:szCs w:val="24"/>
              </w:rPr>
            </w:pPr>
          </w:p>
          <w:p w:rsidR="003670D2" w:rsidRDefault="003670D2">
            <w:pPr>
              <w:rPr>
                <w:rFonts w:cstheme="minorHAnsi"/>
                <w:sz w:val="24"/>
                <w:szCs w:val="24"/>
              </w:rPr>
            </w:pPr>
          </w:p>
          <w:p w:rsidR="007D4C8F" w:rsidRDefault="007D4C8F">
            <w:pPr>
              <w:rPr>
                <w:rFonts w:cstheme="minorHAnsi"/>
                <w:sz w:val="24"/>
                <w:szCs w:val="24"/>
              </w:rPr>
            </w:pPr>
          </w:p>
          <w:p w:rsidR="005E7FC2" w:rsidRDefault="005E7FC2" w:rsidP="007D4C8F">
            <w:pPr>
              <w:rPr>
                <w:rFonts w:cstheme="minorHAnsi"/>
                <w:sz w:val="24"/>
                <w:szCs w:val="24"/>
              </w:rPr>
            </w:pPr>
          </w:p>
          <w:p w:rsidR="005E7FC2" w:rsidRPr="005C7D95" w:rsidRDefault="005E7FC2" w:rsidP="007D4C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4597" w:rsidRPr="005C7D95" w:rsidTr="00375884">
        <w:trPr>
          <w:trHeight w:val="403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:rsidR="00CA4597" w:rsidRPr="005C7D95" w:rsidRDefault="00397209" w:rsidP="00CA45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</w:t>
            </w:r>
            <w:r w:rsidR="004D1503" w:rsidRPr="005C7D9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CA4597" w:rsidRPr="005C7D95" w:rsidRDefault="00CA4597" w:rsidP="00CA459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C7D95">
              <w:rPr>
                <w:rFonts w:cstheme="minorHAnsi"/>
                <w:b/>
                <w:color w:val="000000" w:themeColor="text1"/>
                <w:sz w:val="24"/>
                <w:szCs w:val="24"/>
              </w:rPr>
              <w:t>Data and IT/Information Security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A4597" w:rsidRPr="005C7D95" w:rsidRDefault="00CA4597" w:rsidP="00CA4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4597" w:rsidRPr="005C7D95" w:rsidTr="00400559">
        <w:trPr>
          <w:trHeight w:val="590"/>
        </w:trPr>
        <w:tc>
          <w:tcPr>
            <w:tcW w:w="710" w:type="dxa"/>
            <w:tcBorders>
              <w:bottom w:val="single" w:sz="4" w:space="0" w:color="auto"/>
            </w:tcBorders>
          </w:tcPr>
          <w:p w:rsidR="00CA4597" w:rsidRPr="005C7D95" w:rsidRDefault="00CA45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C49DC" w:rsidRDefault="00EC0234" w:rsidP="00EC0234">
            <w:pPr>
              <w:jc w:val="both"/>
              <w:rPr>
                <w:rFonts w:cstheme="minorHAnsi"/>
                <w:sz w:val="244"/>
                <w:szCs w:val="244"/>
              </w:rPr>
            </w:pPr>
            <w:r w:rsidRPr="00A9253F">
              <w:rPr>
                <w:rFonts w:cstheme="minorHAnsi"/>
                <w:sz w:val="24"/>
                <w:szCs w:val="24"/>
              </w:rPr>
              <w:t xml:space="preserve">CB </w:t>
            </w:r>
            <w:r w:rsidR="00CF48FD">
              <w:rPr>
                <w:rFonts w:cstheme="minorHAnsi"/>
                <w:sz w:val="24"/>
                <w:szCs w:val="24"/>
              </w:rPr>
              <w:t xml:space="preserve">has </w:t>
            </w:r>
            <w:r w:rsidRPr="00A9253F">
              <w:rPr>
                <w:rFonts w:cstheme="minorHAnsi"/>
                <w:sz w:val="24"/>
                <w:szCs w:val="24"/>
              </w:rPr>
              <w:t xml:space="preserve">appointed </w:t>
            </w:r>
            <w:r w:rsidR="00CF48FD">
              <w:rPr>
                <w:rFonts w:cstheme="minorHAnsi"/>
                <w:sz w:val="24"/>
                <w:szCs w:val="24"/>
              </w:rPr>
              <w:t xml:space="preserve">an </w:t>
            </w:r>
            <w:r w:rsidRPr="00A9253F">
              <w:rPr>
                <w:rFonts w:cstheme="minorHAnsi"/>
                <w:sz w:val="24"/>
                <w:szCs w:val="24"/>
              </w:rPr>
              <w:t>I</w:t>
            </w:r>
            <w:r w:rsidR="00783714" w:rsidRPr="00A9253F">
              <w:rPr>
                <w:rFonts w:cstheme="minorHAnsi"/>
                <w:sz w:val="24"/>
                <w:szCs w:val="24"/>
              </w:rPr>
              <w:t xml:space="preserve">nformation Governance </w:t>
            </w:r>
            <w:r w:rsidRPr="00A9253F">
              <w:rPr>
                <w:rFonts w:cstheme="minorHAnsi"/>
                <w:sz w:val="24"/>
                <w:szCs w:val="24"/>
              </w:rPr>
              <w:t>D</w:t>
            </w:r>
            <w:r w:rsidR="00A9253F" w:rsidRPr="00A9253F">
              <w:rPr>
                <w:rFonts w:cstheme="minorHAnsi"/>
                <w:sz w:val="24"/>
                <w:szCs w:val="24"/>
              </w:rPr>
              <w:t>ata</w:t>
            </w:r>
            <w:r w:rsidR="00BC49DC" w:rsidRPr="00A9253F">
              <w:rPr>
                <w:rFonts w:cstheme="minorHAnsi"/>
                <w:sz w:val="24"/>
                <w:szCs w:val="24"/>
              </w:rPr>
              <w:t xml:space="preserve"> </w:t>
            </w:r>
            <w:r w:rsidRPr="00A9253F">
              <w:rPr>
                <w:rFonts w:cstheme="minorHAnsi"/>
                <w:sz w:val="24"/>
                <w:szCs w:val="24"/>
              </w:rPr>
              <w:t>Sec</w:t>
            </w:r>
            <w:r w:rsidR="00CF48FD">
              <w:rPr>
                <w:rFonts w:cstheme="minorHAnsi"/>
                <w:sz w:val="24"/>
                <w:szCs w:val="24"/>
              </w:rPr>
              <w:t>urity S</w:t>
            </w:r>
            <w:r w:rsidR="00A9253F" w:rsidRPr="00A9253F">
              <w:rPr>
                <w:rFonts w:cstheme="minorHAnsi"/>
                <w:sz w:val="24"/>
                <w:szCs w:val="24"/>
              </w:rPr>
              <w:t xml:space="preserve">pecialist </w:t>
            </w:r>
            <w:r w:rsidR="00CF48FD">
              <w:rPr>
                <w:rFonts w:cstheme="minorHAnsi"/>
                <w:sz w:val="24"/>
                <w:szCs w:val="24"/>
              </w:rPr>
              <w:t>-</w:t>
            </w:r>
            <w:r w:rsidR="00400559">
              <w:rPr>
                <w:rFonts w:cstheme="minorHAnsi"/>
                <w:sz w:val="24"/>
                <w:szCs w:val="24"/>
              </w:rPr>
              <w:t xml:space="preserve"> Ernest </w:t>
            </w:r>
            <w:proofErr w:type="spellStart"/>
            <w:r w:rsidR="00400559">
              <w:rPr>
                <w:rFonts w:cstheme="minorHAnsi"/>
                <w:sz w:val="24"/>
                <w:szCs w:val="24"/>
              </w:rPr>
              <w:t>Attah</w:t>
            </w:r>
            <w:proofErr w:type="spellEnd"/>
          </w:p>
          <w:p w:rsidR="00400559" w:rsidRDefault="00400559" w:rsidP="00EC0234">
            <w:pPr>
              <w:jc w:val="both"/>
              <w:rPr>
                <w:rFonts w:cstheme="minorHAnsi"/>
                <w:sz w:val="4"/>
                <w:szCs w:val="4"/>
              </w:rPr>
            </w:pPr>
          </w:p>
          <w:p w:rsidR="00400559" w:rsidRPr="00400559" w:rsidRDefault="00400559" w:rsidP="00EC0234">
            <w:pPr>
              <w:jc w:val="both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4597" w:rsidRPr="005C7D95" w:rsidRDefault="00A9253F" w:rsidP="003972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NG to add to distribution list</w:t>
            </w:r>
          </w:p>
        </w:tc>
      </w:tr>
      <w:tr w:rsidR="00861FDF" w:rsidRPr="005C7D95" w:rsidTr="00A8422F">
        <w:trPr>
          <w:trHeight w:val="36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FDF" w:rsidRPr="005C7D95" w:rsidRDefault="00397209" w:rsidP="005810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9452AD" w:rsidRPr="005C7D9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FDF" w:rsidRPr="005C7D95" w:rsidRDefault="005810BA" w:rsidP="005810B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C7D95">
              <w:rPr>
                <w:rFonts w:cstheme="minorHAnsi"/>
                <w:b/>
                <w:color w:val="000000" w:themeColor="text1"/>
                <w:sz w:val="24"/>
                <w:szCs w:val="24"/>
              </w:rPr>
              <w:t>Any Other Business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FDF" w:rsidRPr="005C7D95" w:rsidRDefault="00861FDF" w:rsidP="005810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10BA" w:rsidRPr="005C7D95" w:rsidTr="00A8422F">
        <w:trPr>
          <w:trHeight w:val="363"/>
        </w:trPr>
        <w:tc>
          <w:tcPr>
            <w:tcW w:w="710" w:type="dxa"/>
            <w:shd w:val="clear" w:color="auto" w:fill="FFFFFF" w:themeFill="background1"/>
            <w:vAlign w:val="center"/>
          </w:tcPr>
          <w:p w:rsidR="005810BA" w:rsidRPr="005C7D95" w:rsidRDefault="005810BA" w:rsidP="005810B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:rsidR="00A9253F" w:rsidRPr="00074DA7" w:rsidRDefault="002749E1" w:rsidP="00E8631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74DA7">
              <w:rPr>
                <w:rFonts w:cstheme="minorHAnsi"/>
                <w:b/>
                <w:sz w:val="24"/>
                <w:szCs w:val="24"/>
              </w:rPr>
              <w:t>Future Meetings</w:t>
            </w:r>
          </w:p>
          <w:p w:rsidR="00CF48FD" w:rsidRPr="00074DA7" w:rsidRDefault="00CF48FD" w:rsidP="00E86312">
            <w:pPr>
              <w:jc w:val="both"/>
              <w:rPr>
                <w:rFonts w:cstheme="minorHAnsi"/>
                <w:sz w:val="24"/>
                <w:szCs w:val="24"/>
              </w:rPr>
            </w:pPr>
            <w:r w:rsidRPr="00074DA7">
              <w:rPr>
                <w:rFonts w:cstheme="minorHAnsi"/>
                <w:sz w:val="24"/>
                <w:szCs w:val="24"/>
              </w:rPr>
              <w:t>MS Teams v’s Goole Group, some of the group felt that the MS Teams meetings are missing something.  BJ suggested having sub group meetings on a particular subject</w:t>
            </w:r>
            <w:r w:rsidR="00074DA7" w:rsidRPr="00074DA7">
              <w:rPr>
                <w:rFonts w:cstheme="minorHAnsi"/>
                <w:sz w:val="24"/>
                <w:szCs w:val="24"/>
              </w:rPr>
              <w:t xml:space="preserve">, anyone could call a meeting and send it out to the most recent distribution list which </w:t>
            </w:r>
            <w:proofErr w:type="spellStart"/>
            <w:r w:rsidR="00074DA7" w:rsidRPr="00074DA7">
              <w:rPr>
                <w:rFonts w:cstheme="minorHAnsi"/>
                <w:sz w:val="24"/>
                <w:szCs w:val="24"/>
              </w:rPr>
              <w:t>SMe</w:t>
            </w:r>
            <w:proofErr w:type="spellEnd"/>
            <w:r w:rsidR="00074DA7" w:rsidRPr="00074DA7">
              <w:rPr>
                <w:rFonts w:cstheme="minorHAnsi"/>
                <w:sz w:val="24"/>
                <w:szCs w:val="24"/>
              </w:rPr>
              <w:t>/NG hold, if you don’t want to attend you can just decline the meeting.</w:t>
            </w:r>
            <w:r w:rsidRPr="00074DA7">
              <w:rPr>
                <w:rFonts w:cstheme="minorHAnsi"/>
                <w:sz w:val="24"/>
                <w:szCs w:val="24"/>
              </w:rPr>
              <w:t xml:space="preserve"> </w:t>
            </w:r>
            <w:r w:rsidR="00074DA7" w:rsidRPr="00074DA7">
              <w:rPr>
                <w:rFonts w:cstheme="minorHAnsi"/>
                <w:b/>
                <w:sz w:val="24"/>
                <w:szCs w:val="24"/>
              </w:rPr>
              <w:t>Post meeting update</w:t>
            </w:r>
            <w:r w:rsidR="00074DA7" w:rsidRPr="00074DA7">
              <w:rPr>
                <w:rFonts w:cstheme="minorHAnsi"/>
                <w:sz w:val="24"/>
                <w:szCs w:val="24"/>
              </w:rPr>
              <w:t xml:space="preserve">: 2 sub meetings have been held </w:t>
            </w:r>
            <w:r w:rsidR="00074DA7">
              <w:rPr>
                <w:rFonts w:cstheme="minorHAnsi"/>
                <w:sz w:val="24"/>
                <w:szCs w:val="24"/>
              </w:rPr>
              <w:t>to discuss SARs, both have been well attended and proved successful.</w:t>
            </w:r>
          </w:p>
          <w:p w:rsidR="002749E1" w:rsidRPr="00397209" w:rsidRDefault="002749E1" w:rsidP="00E86312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  <w:p w:rsidR="00A9253F" w:rsidRPr="00074DA7" w:rsidRDefault="00A9253F" w:rsidP="00A9253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74DA7">
              <w:rPr>
                <w:rFonts w:cstheme="minorHAnsi"/>
                <w:b/>
                <w:sz w:val="24"/>
                <w:szCs w:val="24"/>
              </w:rPr>
              <w:t xml:space="preserve">How do we record in Clinical Systems that a patient has given staff the authority to discuss their care with e.g. another family member or carer </w:t>
            </w:r>
          </w:p>
          <w:p w:rsidR="00A9253F" w:rsidRPr="00074DA7" w:rsidRDefault="00A9253F" w:rsidP="00074DA7">
            <w:pPr>
              <w:jc w:val="both"/>
              <w:rPr>
                <w:rFonts w:cstheme="minorHAnsi"/>
                <w:sz w:val="24"/>
                <w:szCs w:val="24"/>
              </w:rPr>
            </w:pPr>
            <w:r w:rsidRPr="00074DA7">
              <w:rPr>
                <w:rFonts w:cstheme="minorHAnsi"/>
                <w:sz w:val="24"/>
                <w:szCs w:val="24"/>
              </w:rPr>
              <w:t xml:space="preserve">BJ shared a consent form that a GP practice created, the form states that the information is only used for 12 months; </w:t>
            </w:r>
            <w:r w:rsidR="00074DA7">
              <w:rPr>
                <w:rFonts w:cstheme="minorHAnsi"/>
                <w:sz w:val="24"/>
                <w:szCs w:val="24"/>
              </w:rPr>
              <w:t xml:space="preserve">although </w:t>
            </w:r>
            <w:r w:rsidRPr="00074DA7">
              <w:rPr>
                <w:rFonts w:cstheme="minorHAnsi"/>
                <w:sz w:val="24"/>
                <w:szCs w:val="24"/>
              </w:rPr>
              <w:t xml:space="preserve">it’s likely that this </w:t>
            </w:r>
            <w:r w:rsidR="00074DA7">
              <w:rPr>
                <w:rFonts w:cstheme="minorHAnsi"/>
                <w:sz w:val="24"/>
                <w:szCs w:val="24"/>
              </w:rPr>
              <w:t xml:space="preserve">won’t be </w:t>
            </w:r>
            <w:r w:rsidRPr="00074DA7">
              <w:rPr>
                <w:rFonts w:cstheme="minorHAnsi"/>
                <w:sz w:val="24"/>
                <w:szCs w:val="24"/>
              </w:rPr>
              <w:t>updated</w:t>
            </w:r>
            <w:r w:rsidRPr="00074DA7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074DA7">
              <w:rPr>
                <w:rFonts w:cstheme="minorHAnsi"/>
                <w:sz w:val="24"/>
                <w:szCs w:val="24"/>
              </w:rPr>
              <w:t>after 12 months.</w:t>
            </w:r>
            <w:r w:rsidRPr="00074DA7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074DA7">
              <w:rPr>
                <w:rFonts w:cstheme="minorHAnsi"/>
                <w:sz w:val="24"/>
                <w:szCs w:val="24"/>
              </w:rPr>
              <w:t xml:space="preserve">SR reported that the GMC states that this </w:t>
            </w:r>
            <w:r w:rsidR="00074DA7">
              <w:rPr>
                <w:rFonts w:cstheme="minorHAnsi"/>
                <w:sz w:val="24"/>
                <w:szCs w:val="24"/>
              </w:rPr>
              <w:t>should be re</w:t>
            </w:r>
            <w:r w:rsidRPr="00074DA7">
              <w:rPr>
                <w:rFonts w:cstheme="minorHAnsi"/>
                <w:sz w:val="24"/>
                <w:szCs w:val="24"/>
              </w:rPr>
              <w:t>cord</w:t>
            </w:r>
            <w:r w:rsidR="00074DA7">
              <w:rPr>
                <w:rFonts w:cstheme="minorHAnsi"/>
                <w:sz w:val="24"/>
                <w:szCs w:val="24"/>
              </w:rPr>
              <w:t>ed</w:t>
            </w:r>
            <w:r w:rsidRPr="00074DA7">
              <w:rPr>
                <w:rFonts w:cstheme="minorHAnsi"/>
                <w:sz w:val="24"/>
                <w:szCs w:val="24"/>
              </w:rPr>
              <w:t xml:space="preserve"> in the </w:t>
            </w:r>
            <w:r w:rsidR="00074DA7">
              <w:rPr>
                <w:rFonts w:cstheme="minorHAnsi"/>
                <w:sz w:val="24"/>
                <w:szCs w:val="24"/>
              </w:rPr>
              <w:t xml:space="preserve">patient </w:t>
            </w:r>
            <w:r w:rsidRPr="00074DA7">
              <w:rPr>
                <w:rFonts w:cstheme="minorHAnsi"/>
                <w:sz w:val="24"/>
                <w:szCs w:val="24"/>
              </w:rPr>
              <w:t xml:space="preserve">record </w:t>
            </w:r>
            <w:r w:rsidR="00074DA7">
              <w:rPr>
                <w:rFonts w:cstheme="minorHAnsi"/>
                <w:sz w:val="24"/>
                <w:szCs w:val="24"/>
              </w:rPr>
              <w:t>of</w:t>
            </w:r>
            <w:r w:rsidRPr="00074DA7">
              <w:rPr>
                <w:rFonts w:cstheme="minorHAnsi"/>
                <w:sz w:val="24"/>
                <w:szCs w:val="24"/>
              </w:rPr>
              <w:t xml:space="preserve"> who should have access to the </w:t>
            </w:r>
            <w:r w:rsidR="00074DA7">
              <w:rPr>
                <w:rFonts w:cstheme="minorHAnsi"/>
                <w:sz w:val="24"/>
                <w:szCs w:val="24"/>
              </w:rPr>
              <w:t>information this would be</w:t>
            </w:r>
            <w:r w:rsidRPr="00074DA7">
              <w:rPr>
                <w:rFonts w:cstheme="minorHAnsi"/>
                <w:sz w:val="24"/>
                <w:szCs w:val="24"/>
              </w:rPr>
              <w:t xml:space="preserve"> ongoing until</w:t>
            </w:r>
            <w:r w:rsidR="00074DA7">
              <w:rPr>
                <w:rFonts w:cstheme="minorHAnsi"/>
                <w:sz w:val="24"/>
                <w:szCs w:val="24"/>
              </w:rPr>
              <w:t xml:space="preserve"> a</w:t>
            </w:r>
            <w:r w:rsidRPr="00074DA7">
              <w:rPr>
                <w:rFonts w:cstheme="minorHAnsi"/>
                <w:sz w:val="24"/>
                <w:szCs w:val="24"/>
              </w:rPr>
              <w:t xml:space="preserve"> patient remove</w:t>
            </w:r>
            <w:r w:rsidR="00074DA7">
              <w:rPr>
                <w:rFonts w:cstheme="minorHAnsi"/>
                <w:sz w:val="24"/>
                <w:szCs w:val="24"/>
              </w:rPr>
              <w:t>s</w:t>
            </w:r>
            <w:r w:rsidRPr="00074DA7">
              <w:rPr>
                <w:rFonts w:cstheme="minorHAnsi"/>
                <w:sz w:val="24"/>
                <w:szCs w:val="24"/>
              </w:rPr>
              <w:t xml:space="preserve"> it, or if the GP queries it.  </w:t>
            </w:r>
          </w:p>
          <w:p w:rsidR="00A9253F" w:rsidRDefault="00A9253F" w:rsidP="00A9253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A9253F" w:rsidRPr="0014760E" w:rsidRDefault="00A9253F" w:rsidP="00E86312">
            <w:pPr>
              <w:jc w:val="both"/>
              <w:rPr>
                <w:rFonts w:cstheme="minorHAnsi"/>
                <w:sz w:val="24"/>
                <w:szCs w:val="24"/>
              </w:rPr>
            </w:pPr>
            <w:r w:rsidRPr="0014760E">
              <w:rPr>
                <w:rFonts w:cstheme="minorHAnsi"/>
                <w:sz w:val="24"/>
                <w:szCs w:val="24"/>
              </w:rPr>
              <w:t>GN reported this is a common problem and has been for years, maybe there</w:t>
            </w:r>
            <w:r w:rsidR="002749E1" w:rsidRPr="0014760E">
              <w:rPr>
                <w:rFonts w:cstheme="minorHAnsi"/>
                <w:sz w:val="24"/>
                <w:szCs w:val="24"/>
              </w:rPr>
              <w:t xml:space="preserve"> should be a list</w:t>
            </w:r>
            <w:r w:rsidRPr="0014760E">
              <w:rPr>
                <w:rFonts w:cstheme="minorHAnsi"/>
                <w:sz w:val="24"/>
                <w:szCs w:val="24"/>
              </w:rPr>
              <w:t xml:space="preserve"> </w:t>
            </w:r>
            <w:r w:rsidR="0014760E" w:rsidRPr="0014760E">
              <w:rPr>
                <w:rFonts w:cstheme="minorHAnsi"/>
                <w:sz w:val="24"/>
                <w:szCs w:val="24"/>
              </w:rPr>
              <w:t>in t</w:t>
            </w:r>
            <w:r w:rsidRPr="0014760E">
              <w:rPr>
                <w:rFonts w:cstheme="minorHAnsi"/>
                <w:sz w:val="24"/>
                <w:szCs w:val="24"/>
              </w:rPr>
              <w:t>he patient record</w:t>
            </w:r>
            <w:r w:rsidR="002749E1" w:rsidRPr="0014760E">
              <w:rPr>
                <w:rFonts w:cstheme="minorHAnsi"/>
                <w:sz w:val="24"/>
                <w:szCs w:val="24"/>
              </w:rPr>
              <w:t xml:space="preserve"> </w:t>
            </w:r>
            <w:r w:rsidR="0014760E" w:rsidRPr="0014760E">
              <w:rPr>
                <w:rFonts w:cstheme="minorHAnsi"/>
                <w:sz w:val="24"/>
                <w:szCs w:val="24"/>
              </w:rPr>
              <w:t xml:space="preserve">to store </w:t>
            </w:r>
            <w:r w:rsidR="002749E1" w:rsidRPr="0014760E">
              <w:rPr>
                <w:rFonts w:cstheme="minorHAnsi"/>
                <w:sz w:val="24"/>
                <w:szCs w:val="24"/>
              </w:rPr>
              <w:t>patient rep</w:t>
            </w:r>
            <w:r w:rsidRPr="0014760E">
              <w:rPr>
                <w:rFonts w:cstheme="minorHAnsi"/>
                <w:sz w:val="24"/>
                <w:szCs w:val="24"/>
              </w:rPr>
              <w:t>resentative</w:t>
            </w:r>
            <w:r w:rsidR="0014760E" w:rsidRPr="0014760E">
              <w:rPr>
                <w:rFonts w:cstheme="minorHAnsi"/>
                <w:sz w:val="24"/>
                <w:szCs w:val="24"/>
              </w:rPr>
              <w:t xml:space="preserve"> information</w:t>
            </w:r>
            <w:r w:rsidR="002749E1" w:rsidRPr="0014760E">
              <w:rPr>
                <w:rFonts w:cstheme="minorHAnsi"/>
                <w:sz w:val="24"/>
                <w:szCs w:val="24"/>
              </w:rPr>
              <w:t xml:space="preserve"> with all their </w:t>
            </w:r>
            <w:r w:rsidR="0014760E" w:rsidRPr="0014760E">
              <w:rPr>
                <w:rFonts w:cstheme="minorHAnsi"/>
                <w:sz w:val="24"/>
                <w:szCs w:val="24"/>
              </w:rPr>
              <w:t xml:space="preserve">contact </w:t>
            </w:r>
            <w:r w:rsidR="002749E1" w:rsidRPr="0014760E">
              <w:rPr>
                <w:rFonts w:cstheme="minorHAnsi"/>
                <w:sz w:val="24"/>
                <w:szCs w:val="24"/>
              </w:rPr>
              <w:t>details on</w:t>
            </w:r>
            <w:r w:rsidR="0014760E" w:rsidRPr="0014760E">
              <w:rPr>
                <w:rFonts w:cstheme="minorHAnsi"/>
                <w:sz w:val="24"/>
                <w:szCs w:val="24"/>
              </w:rPr>
              <w:t>.  This would need to be electronic so staff could easily find the information.</w:t>
            </w:r>
          </w:p>
          <w:p w:rsidR="0014760E" w:rsidRDefault="0014760E" w:rsidP="00E86312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  <w:p w:rsidR="004D3FAA" w:rsidRDefault="0014760E" w:rsidP="00E863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BJ also has had dealings with a local hospital where patients are allocated a password which they tell their family</w:t>
            </w:r>
            <w:r w:rsidR="004D3FAA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so when they ring the ward and give the password the nursing staff can </w:t>
            </w:r>
            <w:r w:rsidR="004D3FAA">
              <w:rPr>
                <w:rFonts w:cstheme="minorHAnsi"/>
                <w:sz w:val="24"/>
                <w:szCs w:val="24"/>
              </w:rPr>
              <w:t>let them know how their family member is doing.  The group though this was a good idea.</w:t>
            </w:r>
          </w:p>
          <w:p w:rsidR="009C7053" w:rsidRDefault="0014760E" w:rsidP="00E863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00559" w:rsidRDefault="004D3FAA" w:rsidP="004D3FAA">
            <w:pPr>
              <w:tabs>
                <w:tab w:val="left" w:pos="0"/>
              </w:tabs>
              <w:jc w:val="both"/>
              <w:rPr>
                <w:rFonts w:cstheme="minorHAnsi"/>
                <w:color w:val="000000" w:themeColor="text1"/>
                <w:sz w:val="4"/>
                <w:szCs w:val="4"/>
              </w:rPr>
            </w:pPr>
            <w:r w:rsidRPr="004D3FAA">
              <w:rPr>
                <w:rFonts w:cstheme="minorHAnsi"/>
                <w:b/>
                <w:color w:val="000000" w:themeColor="text1"/>
                <w:sz w:val="24"/>
                <w:szCs w:val="24"/>
              </w:rPr>
              <w:t>Award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br/>
              <w:t>The SIGN group has been put forward for an award</w:t>
            </w:r>
            <w:r w:rsidR="000D1E73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400559" w:rsidRPr="00400559" w:rsidRDefault="00400559" w:rsidP="004D3FAA">
            <w:pPr>
              <w:tabs>
                <w:tab w:val="left" w:pos="0"/>
              </w:tabs>
              <w:jc w:val="both"/>
              <w:rPr>
                <w:rFonts w:cstheme="minorHAnsi"/>
                <w:color w:val="000000" w:themeColor="text1"/>
                <w:sz w:val="4"/>
                <w:szCs w:val="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810BA" w:rsidRPr="005C7D95" w:rsidRDefault="005810BA" w:rsidP="00B52C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59E5" w:rsidRPr="005C7D95" w:rsidTr="00397209">
        <w:trPr>
          <w:trHeight w:val="345"/>
        </w:trPr>
        <w:tc>
          <w:tcPr>
            <w:tcW w:w="710" w:type="dxa"/>
            <w:shd w:val="clear" w:color="auto" w:fill="FFFFFF" w:themeFill="background1"/>
          </w:tcPr>
          <w:p w:rsidR="00E259E5" w:rsidRPr="005C7D95" w:rsidRDefault="00397209" w:rsidP="003972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:rsidR="00AD5C1A" w:rsidRPr="005C7D95" w:rsidRDefault="00E259E5" w:rsidP="001A7A1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C7D95">
              <w:rPr>
                <w:rFonts w:cstheme="minorHAnsi"/>
                <w:b/>
                <w:color w:val="000000" w:themeColor="text1"/>
                <w:sz w:val="24"/>
                <w:szCs w:val="24"/>
              </w:rPr>
              <w:t>Date/Time of Next Meeting</w:t>
            </w:r>
            <w:r w:rsidR="00AD5C1A" w:rsidRPr="005C7D95"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</w:p>
          <w:p w:rsidR="00E259E5" w:rsidRPr="005C7D95" w:rsidRDefault="00AD5C1A" w:rsidP="002749E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7D95">
              <w:rPr>
                <w:rFonts w:cstheme="minorHAnsi"/>
                <w:color w:val="000000" w:themeColor="text1"/>
                <w:sz w:val="24"/>
                <w:szCs w:val="24"/>
              </w:rPr>
              <w:t xml:space="preserve">Thursday </w:t>
            </w:r>
            <w:r w:rsidR="002749E1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  <w:r w:rsidR="00B53C5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749E1">
              <w:rPr>
                <w:rFonts w:cstheme="minorHAnsi"/>
                <w:color w:val="000000" w:themeColor="text1"/>
                <w:sz w:val="24"/>
                <w:szCs w:val="24"/>
              </w:rPr>
              <w:t xml:space="preserve">November </w:t>
            </w:r>
            <w:r w:rsidRPr="005C7D95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174559">
              <w:rPr>
                <w:rFonts w:cstheme="minorHAnsi"/>
                <w:color w:val="000000" w:themeColor="text1"/>
                <w:sz w:val="24"/>
                <w:szCs w:val="24"/>
              </w:rPr>
              <w:t>0, 1.00 pm – 2.30 pm</w:t>
            </w:r>
            <w:r w:rsidR="00174559">
              <w:rPr>
                <w:rFonts w:cstheme="minorHAnsi"/>
                <w:color w:val="000000" w:themeColor="text1"/>
                <w:sz w:val="24"/>
                <w:szCs w:val="24"/>
              </w:rPr>
              <w:br/>
              <w:t>Via Microsoft Teams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259E5" w:rsidRPr="005C7D95" w:rsidRDefault="009452AD" w:rsidP="00397209">
            <w:pPr>
              <w:rPr>
                <w:rFonts w:cstheme="minorHAnsi"/>
                <w:sz w:val="24"/>
                <w:szCs w:val="24"/>
              </w:rPr>
            </w:pPr>
            <w:r w:rsidRPr="005C7D95">
              <w:rPr>
                <w:rFonts w:cstheme="minorHAnsi"/>
                <w:sz w:val="24"/>
                <w:szCs w:val="24"/>
              </w:rPr>
              <w:t xml:space="preserve">Meting invite </w:t>
            </w:r>
            <w:r w:rsidR="00397209">
              <w:rPr>
                <w:rFonts w:cstheme="minorHAnsi"/>
                <w:sz w:val="24"/>
                <w:szCs w:val="24"/>
              </w:rPr>
              <w:t>already sent out</w:t>
            </w:r>
          </w:p>
        </w:tc>
      </w:tr>
    </w:tbl>
    <w:p w:rsidR="004B6154" w:rsidRPr="005C7D95" w:rsidRDefault="004B6154" w:rsidP="00D26582">
      <w:pPr>
        <w:pStyle w:val="NoSpacing"/>
        <w:rPr>
          <w:rFonts w:cstheme="minorHAnsi"/>
          <w:sz w:val="24"/>
          <w:szCs w:val="24"/>
        </w:rPr>
      </w:pPr>
    </w:p>
    <w:sectPr w:rsidR="004B6154" w:rsidRPr="005C7D95" w:rsidSect="00400559">
      <w:headerReference w:type="default" r:id="rId11"/>
      <w:headerReference w:type="first" r:id="rId12"/>
      <w:pgSz w:w="11906" w:h="16838"/>
      <w:pgMar w:top="142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FD" w:rsidRDefault="007333FD" w:rsidP="00ED55A4">
      <w:pPr>
        <w:spacing w:after="0" w:line="240" w:lineRule="auto"/>
      </w:pPr>
      <w:r>
        <w:separator/>
      </w:r>
    </w:p>
  </w:endnote>
  <w:endnote w:type="continuationSeparator" w:id="0">
    <w:p w:rsidR="007333FD" w:rsidRDefault="007333FD" w:rsidP="00ED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FD" w:rsidRDefault="007333FD" w:rsidP="00ED55A4">
      <w:pPr>
        <w:spacing w:after="0" w:line="240" w:lineRule="auto"/>
      </w:pPr>
      <w:r>
        <w:separator/>
      </w:r>
    </w:p>
  </w:footnote>
  <w:footnote w:type="continuationSeparator" w:id="0">
    <w:p w:rsidR="007333FD" w:rsidRDefault="007333FD" w:rsidP="00ED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03" w:rsidRDefault="004D1503">
    <w:pPr>
      <w:pStyle w:val="Header"/>
    </w:pPr>
  </w:p>
  <w:p w:rsidR="004D1503" w:rsidRDefault="004D15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03" w:rsidRDefault="004D1503">
    <w:pPr>
      <w:pStyle w:val="Header"/>
    </w:pPr>
    <w:r>
      <w:rPr>
        <w:noProof/>
        <w:sz w:val="20"/>
        <w:szCs w:val="20"/>
        <w:lang w:eastAsia="en-GB"/>
      </w:rPr>
      <w:drawing>
        <wp:inline distT="0" distB="0" distL="0" distR="0" wp14:anchorId="22CE5EBC" wp14:editId="6215204C">
          <wp:extent cx="5731510" cy="942340"/>
          <wp:effectExtent l="0" t="0" r="254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E5A"/>
    <w:multiLevelType w:val="hybridMultilevel"/>
    <w:tmpl w:val="39C8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049B0"/>
    <w:multiLevelType w:val="hybridMultilevel"/>
    <w:tmpl w:val="823C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C322F"/>
    <w:multiLevelType w:val="hybridMultilevel"/>
    <w:tmpl w:val="CDE669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815382"/>
    <w:multiLevelType w:val="hybridMultilevel"/>
    <w:tmpl w:val="5DC2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A067B"/>
    <w:multiLevelType w:val="hybridMultilevel"/>
    <w:tmpl w:val="A61E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45EB7"/>
    <w:multiLevelType w:val="hybridMultilevel"/>
    <w:tmpl w:val="7A3A8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762521"/>
    <w:multiLevelType w:val="hybridMultilevel"/>
    <w:tmpl w:val="50A65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2151DE"/>
    <w:multiLevelType w:val="hybridMultilevel"/>
    <w:tmpl w:val="DBB8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26A79"/>
    <w:multiLevelType w:val="hybridMultilevel"/>
    <w:tmpl w:val="857E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83683"/>
    <w:multiLevelType w:val="hybridMultilevel"/>
    <w:tmpl w:val="180CC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E172E"/>
    <w:multiLevelType w:val="multilevel"/>
    <w:tmpl w:val="D036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5922881"/>
    <w:multiLevelType w:val="hybridMultilevel"/>
    <w:tmpl w:val="0B3A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47591"/>
    <w:multiLevelType w:val="hybridMultilevel"/>
    <w:tmpl w:val="F10C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0A"/>
    <w:rsid w:val="0001001A"/>
    <w:rsid w:val="000119BB"/>
    <w:rsid w:val="0001289F"/>
    <w:rsid w:val="0001345B"/>
    <w:rsid w:val="0001471C"/>
    <w:rsid w:val="00020A5B"/>
    <w:rsid w:val="00020DAE"/>
    <w:rsid w:val="000227AF"/>
    <w:rsid w:val="00033BEE"/>
    <w:rsid w:val="00035E9B"/>
    <w:rsid w:val="00041E57"/>
    <w:rsid w:val="00047823"/>
    <w:rsid w:val="0005012A"/>
    <w:rsid w:val="000619DB"/>
    <w:rsid w:val="00074DA7"/>
    <w:rsid w:val="00076F4F"/>
    <w:rsid w:val="00081262"/>
    <w:rsid w:val="000834B9"/>
    <w:rsid w:val="000874DD"/>
    <w:rsid w:val="00090DE0"/>
    <w:rsid w:val="000964BA"/>
    <w:rsid w:val="000A308B"/>
    <w:rsid w:val="000A4BBB"/>
    <w:rsid w:val="000C343F"/>
    <w:rsid w:val="000D1E73"/>
    <w:rsid w:val="000D2443"/>
    <w:rsid w:val="000D4CBE"/>
    <w:rsid w:val="000D5DD8"/>
    <w:rsid w:val="000E72E6"/>
    <w:rsid w:val="00102FDF"/>
    <w:rsid w:val="00115A91"/>
    <w:rsid w:val="001175E1"/>
    <w:rsid w:val="00117692"/>
    <w:rsid w:val="00126CF9"/>
    <w:rsid w:val="00130F7A"/>
    <w:rsid w:val="0014760E"/>
    <w:rsid w:val="00157F44"/>
    <w:rsid w:val="00161717"/>
    <w:rsid w:val="00166E7C"/>
    <w:rsid w:val="0017058D"/>
    <w:rsid w:val="0017138A"/>
    <w:rsid w:val="00171E86"/>
    <w:rsid w:val="0017217A"/>
    <w:rsid w:val="001737C7"/>
    <w:rsid w:val="00174559"/>
    <w:rsid w:val="0017581D"/>
    <w:rsid w:val="00177FEB"/>
    <w:rsid w:val="0018000A"/>
    <w:rsid w:val="00185579"/>
    <w:rsid w:val="00190627"/>
    <w:rsid w:val="00192099"/>
    <w:rsid w:val="001A0B52"/>
    <w:rsid w:val="001A594D"/>
    <w:rsid w:val="001A7A18"/>
    <w:rsid w:val="001B0ED1"/>
    <w:rsid w:val="001C2846"/>
    <w:rsid w:val="001C2E7E"/>
    <w:rsid w:val="001C588B"/>
    <w:rsid w:val="001D5DBF"/>
    <w:rsid w:val="001E3D52"/>
    <w:rsid w:val="001E421A"/>
    <w:rsid w:val="001F306F"/>
    <w:rsid w:val="001F5D54"/>
    <w:rsid w:val="001F6AA0"/>
    <w:rsid w:val="002002B4"/>
    <w:rsid w:val="00214412"/>
    <w:rsid w:val="002263CB"/>
    <w:rsid w:val="002277E6"/>
    <w:rsid w:val="00232CC1"/>
    <w:rsid w:val="00234B40"/>
    <w:rsid w:val="00246E4C"/>
    <w:rsid w:val="0025156E"/>
    <w:rsid w:val="00254961"/>
    <w:rsid w:val="00255397"/>
    <w:rsid w:val="00256D42"/>
    <w:rsid w:val="002663E9"/>
    <w:rsid w:val="002707FC"/>
    <w:rsid w:val="002749E1"/>
    <w:rsid w:val="002769D4"/>
    <w:rsid w:val="00281EB9"/>
    <w:rsid w:val="002A7582"/>
    <w:rsid w:val="002B52C3"/>
    <w:rsid w:val="002B7647"/>
    <w:rsid w:val="002B7B55"/>
    <w:rsid w:val="002E13C7"/>
    <w:rsid w:val="002F4748"/>
    <w:rsid w:val="00300B6B"/>
    <w:rsid w:val="003104A1"/>
    <w:rsid w:val="003142B1"/>
    <w:rsid w:val="00321588"/>
    <w:rsid w:val="00322533"/>
    <w:rsid w:val="00325F45"/>
    <w:rsid w:val="00332451"/>
    <w:rsid w:val="00341067"/>
    <w:rsid w:val="00344895"/>
    <w:rsid w:val="00346341"/>
    <w:rsid w:val="00350FCB"/>
    <w:rsid w:val="00351006"/>
    <w:rsid w:val="003670D2"/>
    <w:rsid w:val="00367AA3"/>
    <w:rsid w:val="00375884"/>
    <w:rsid w:val="00377467"/>
    <w:rsid w:val="00397209"/>
    <w:rsid w:val="003A121C"/>
    <w:rsid w:val="003A60F7"/>
    <w:rsid w:val="003B5639"/>
    <w:rsid w:val="003B7142"/>
    <w:rsid w:val="003C1CBF"/>
    <w:rsid w:val="003C49FA"/>
    <w:rsid w:val="003F2958"/>
    <w:rsid w:val="003F3481"/>
    <w:rsid w:val="00400559"/>
    <w:rsid w:val="00400C5F"/>
    <w:rsid w:val="00406B14"/>
    <w:rsid w:val="004151DF"/>
    <w:rsid w:val="0041572E"/>
    <w:rsid w:val="00415ADF"/>
    <w:rsid w:val="00415CC9"/>
    <w:rsid w:val="00422AAD"/>
    <w:rsid w:val="00433419"/>
    <w:rsid w:val="00434709"/>
    <w:rsid w:val="00437182"/>
    <w:rsid w:val="004373BB"/>
    <w:rsid w:val="00437850"/>
    <w:rsid w:val="0044030D"/>
    <w:rsid w:val="004603F9"/>
    <w:rsid w:val="00463698"/>
    <w:rsid w:val="004642EC"/>
    <w:rsid w:val="00467B16"/>
    <w:rsid w:val="00470DD5"/>
    <w:rsid w:val="004725BE"/>
    <w:rsid w:val="004754B9"/>
    <w:rsid w:val="00476EBE"/>
    <w:rsid w:val="00480202"/>
    <w:rsid w:val="00487F8C"/>
    <w:rsid w:val="00491A07"/>
    <w:rsid w:val="0049328A"/>
    <w:rsid w:val="00494655"/>
    <w:rsid w:val="00495A3E"/>
    <w:rsid w:val="00495D36"/>
    <w:rsid w:val="00497463"/>
    <w:rsid w:val="004B2CB9"/>
    <w:rsid w:val="004B370F"/>
    <w:rsid w:val="004B6154"/>
    <w:rsid w:val="004C61D3"/>
    <w:rsid w:val="004D0E06"/>
    <w:rsid w:val="004D1503"/>
    <w:rsid w:val="004D3FAA"/>
    <w:rsid w:val="004D6730"/>
    <w:rsid w:val="004F1F7D"/>
    <w:rsid w:val="004F66E8"/>
    <w:rsid w:val="005112E4"/>
    <w:rsid w:val="00517083"/>
    <w:rsid w:val="00520B44"/>
    <w:rsid w:val="005254B7"/>
    <w:rsid w:val="0053047C"/>
    <w:rsid w:val="00534D38"/>
    <w:rsid w:val="00535C88"/>
    <w:rsid w:val="00537440"/>
    <w:rsid w:val="00545C8E"/>
    <w:rsid w:val="00550E5C"/>
    <w:rsid w:val="0055111E"/>
    <w:rsid w:val="00552F84"/>
    <w:rsid w:val="00555FD9"/>
    <w:rsid w:val="00561510"/>
    <w:rsid w:val="00562DEE"/>
    <w:rsid w:val="005658DF"/>
    <w:rsid w:val="00570D90"/>
    <w:rsid w:val="00574EB4"/>
    <w:rsid w:val="005771A5"/>
    <w:rsid w:val="0058051A"/>
    <w:rsid w:val="005810BA"/>
    <w:rsid w:val="005A1E2A"/>
    <w:rsid w:val="005B19B1"/>
    <w:rsid w:val="005B47BF"/>
    <w:rsid w:val="005B5070"/>
    <w:rsid w:val="005B6884"/>
    <w:rsid w:val="005C7D95"/>
    <w:rsid w:val="005D56D4"/>
    <w:rsid w:val="005D5E52"/>
    <w:rsid w:val="005E41F8"/>
    <w:rsid w:val="005E5CCB"/>
    <w:rsid w:val="005E7FC2"/>
    <w:rsid w:val="006122C1"/>
    <w:rsid w:val="006145E3"/>
    <w:rsid w:val="006161B4"/>
    <w:rsid w:val="0062637A"/>
    <w:rsid w:val="00626817"/>
    <w:rsid w:val="0063437E"/>
    <w:rsid w:val="00635398"/>
    <w:rsid w:val="006359B2"/>
    <w:rsid w:val="006360E6"/>
    <w:rsid w:val="00645BCB"/>
    <w:rsid w:val="00646DBC"/>
    <w:rsid w:val="0065134F"/>
    <w:rsid w:val="00663BE9"/>
    <w:rsid w:val="00671C9D"/>
    <w:rsid w:val="0067234D"/>
    <w:rsid w:val="00677E6E"/>
    <w:rsid w:val="00680F66"/>
    <w:rsid w:val="006A48F0"/>
    <w:rsid w:val="006A67D0"/>
    <w:rsid w:val="006B0986"/>
    <w:rsid w:val="006B1BFE"/>
    <w:rsid w:val="006C448E"/>
    <w:rsid w:val="006D00BA"/>
    <w:rsid w:val="006D5ED6"/>
    <w:rsid w:val="006E3189"/>
    <w:rsid w:val="006E3933"/>
    <w:rsid w:val="006F5B76"/>
    <w:rsid w:val="00714EA8"/>
    <w:rsid w:val="007177B7"/>
    <w:rsid w:val="00721A7C"/>
    <w:rsid w:val="007272E9"/>
    <w:rsid w:val="0073284A"/>
    <w:rsid w:val="007333FD"/>
    <w:rsid w:val="00734A8B"/>
    <w:rsid w:val="0073666E"/>
    <w:rsid w:val="00745703"/>
    <w:rsid w:val="0074616A"/>
    <w:rsid w:val="00752929"/>
    <w:rsid w:val="00753223"/>
    <w:rsid w:val="00753D93"/>
    <w:rsid w:val="00764D8B"/>
    <w:rsid w:val="00765A93"/>
    <w:rsid w:val="00766D80"/>
    <w:rsid w:val="00767293"/>
    <w:rsid w:val="00783714"/>
    <w:rsid w:val="007851A4"/>
    <w:rsid w:val="00787425"/>
    <w:rsid w:val="00792993"/>
    <w:rsid w:val="00792E53"/>
    <w:rsid w:val="007A3B62"/>
    <w:rsid w:val="007B42D4"/>
    <w:rsid w:val="007C3781"/>
    <w:rsid w:val="007C7A3B"/>
    <w:rsid w:val="007D4C8F"/>
    <w:rsid w:val="007D67E7"/>
    <w:rsid w:val="007D7AEE"/>
    <w:rsid w:val="007E19A3"/>
    <w:rsid w:val="007E3B39"/>
    <w:rsid w:val="007E3F86"/>
    <w:rsid w:val="007F2584"/>
    <w:rsid w:val="007F2D28"/>
    <w:rsid w:val="007F460A"/>
    <w:rsid w:val="008070E0"/>
    <w:rsid w:val="0082628A"/>
    <w:rsid w:val="00827B6D"/>
    <w:rsid w:val="00832FF8"/>
    <w:rsid w:val="00833565"/>
    <w:rsid w:val="0084406A"/>
    <w:rsid w:val="008452D6"/>
    <w:rsid w:val="00851983"/>
    <w:rsid w:val="008545C6"/>
    <w:rsid w:val="00856EE8"/>
    <w:rsid w:val="00860C30"/>
    <w:rsid w:val="00861FDF"/>
    <w:rsid w:val="008722BC"/>
    <w:rsid w:val="00881C8E"/>
    <w:rsid w:val="00883CB9"/>
    <w:rsid w:val="00892ADA"/>
    <w:rsid w:val="0089463A"/>
    <w:rsid w:val="00896E6B"/>
    <w:rsid w:val="008A1261"/>
    <w:rsid w:val="008A2015"/>
    <w:rsid w:val="008A53E6"/>
    <w:rsid w:val="008A7C26"/>
    <w:rsid w:val="008B1788"/>
    <w:rsid w:val="008B2454"/>
    <w:rsid w:val="008B39BE"/>
    <w:rsid w:val="008B4228"/>
    <w:rsid w:val="008C01E5"/>
    <w:rsid w:val="008C071A"/>
    <w:rsid w:val="008C3B54"/>
    <w:rsid w:val="008D04C1"/>
    <w:rsid w:val="008E4196"/>
    <w:rsid w:val="00901DD9"/>
    <w:rsid w:val="00902D81"/>
    <w:rsid w:val="009039DD"/>
    <w:rsid w:val="009049BB"/>
    <w:rsid w:val="00906E68"/>
    <w:rsid w:val="00911ECA"/>
    <w:rsid w:val="0091210A"/>
    <w:rsid w:val="00913F28"/>
    <w:rsid w:val="00920A2E"/>
    <w:rsid w:val="009247CC"/>
    <w:rsid w:val="00924B8F"/>
    <w:rsid w:val="00935561"/>
    <w:rsid w:val="00935658"/>
    <w:rsid w:val="00935ADB"/>
    <w:rsid w:val="0093641E"/>
    <w:rsid w:val="009452AD"/>
    <w:rsid w:val="0094775E"/>
    <w:rsid w:val="0095075B"/>
    <w:rsid w:val="009627C3"/>
    <w:rsid w:val="00966CFF"/>
    <w:rsid w:val="0097000A"/>
    <w:rsid w:val="009730D8"/>
    <w:rsid w:val="0097371E"/>
    <w:rsid w:val="00973CFD"/>
    <w:rsid w:val="00983D34"/>
    <w:rsid w:val="0098447D"/>
    <w:rsid w:val="00991B1C"/>
    <w:rsid w:val="00991E24"/>
    <w:rsid w:val="00993BD1"/>
    <w:rsid w:val="00993C28"/>
    <w:rsid w:val="009B18C2"/>
    <w:rsid w:val="009B567B"/>
    <w:rsid w:val="009B71BF"/>
    <w:rsid w:val="009C6065"/>
    <w:rsid w:val="009C7053"/>
    <w:rsid w:val="009D0B78"/>
    <w:rsid w:val="009D5691"/>
    <w:rsid w:val="009E0601"/>
    <w:rsid w:val="009E4639"/>
    <w:rsid w:val="009E51DB"/>
    <w:rsid w:val="009F184F"/>
    <w:rsid w:val="009F757F"/>
    <w:rsid w:val="009F7D7D"/>
    <w:rsid w:val="00A005CD"/>
    <w:rsid w:val="00A15E84"/>
    <w:rsid w:val="00A179D4"/>
    <w:rsid w:val="00A2086A"/>
    <w:rsid w:val="00A20F02"/>
    <w:rsid w:val="00A22400"/>
    <w:rsid w:val="00A30D09"/>
    <w:rsid w:val="00A33876"/>
    <w:rsid w:val="00A3658B"/>
    <w:rsid w:val="00A36AC6"/>
    <w:rsid w:val="00A41563"/>
    <w:rsid w:val="00A431FB"/>
    <w:rsid w:val="00A459BA"/>
    <w:rsid w:val="00A45FE2"/>
    <w:rsid w:val="00A524FA"/>
    <w:rsid w:val="00A52FC5"/>
    <w:rsid w:val="00A53775"/>
    <w:rsid w:val="00A6169F"/>
    <w:rsid w:val="00A650FC"/>
    <w:rsid w:val="00A705A5"/>
    <w:rsid w:val="00A72293"/>
    <w:rsid w:val="00A72BD5"/>
    <w:rsid w:val="00A73693"/>
    <w:rsid w:val="00A8422F"/>
    <w:rsid w:val="00A847E6"/>
    <w:rsid w:val="00A86845"/>
    <w:rsid w:val="00A9253F"/>
    <w:rsid w:val="00A944F7"/>
    <w:rsid w:val="00A95211"/>
    <w:rsid w:val="00A95BC1"/>
    <w:rsid w:val="00AA4CD7"/>
    <w:rsid w:val="00AB4486"/>
    <w:rsid w:val="00AB6CEF"/>
    <w:rsid w:val="00AC4063"/>
    <w:rsid w:val="00AC78E4"/>
    <w:rsid w:val="00AD3196"/>
    <w:rsid w:val="00AD327C"/>
    <w:rsid w:val="00AD5C1A"/>
    <w:rsid w:val="00AD691B"/>
    <w:rsid w:val="00AE38F1"/>
    <w:rsid w:val="00AE3BAB"/>
    <w:rsid w:val="00AE6D07"/>
    <w:rsid w:val="00AF0C2A"/>
    <w:rsid w:val="00B00B2D"/>
    <w:rsid w:val="00B02FDD"/>
    <w:rsid w:val="00B0355C"/>
    <w:rsid w:val="00B1142D"/>
    <w:rsid w:val="00B20E7F"/>
    <w:rsid w:val="00B22710"/>
    <w:rsid w:val="00B2640A"/>
    <w:rsid w:val="00B32B28"/>
    <w:rsid w:val="00B34A72"/>
    <w:rsid w:val="00B35AA4"/>
    <w:rsid w:val="00B36337"/>
    <w:rsid w:val="00B40A0C"/>
    <w:rsid w:val="00B4240C"/>
    <w:rsid w:val="00B42D4F"/>
    <w:rsid w:val="00B46A70"/>
    <w:rsid w:val="00B52C6A"/>
    <w:rsid w:val="00B53C54"/>
    <w:rsid w:val="00B61674"/>
    <w:rsid w:val="00B62D6C"/>
    <w:rsid w:val="00B63505"/>
    <w:rsid w:val="00B6495E"/>
    <w:rsid w:val="00B66E8B"/>
    <w:rsid w:val="00B724D6"/>
    <w:rsid w:val="00B73AC1"/>
    <w:rsid w:val="00B73ED5"/>
    <w:rsid w:val="00B858A7"/>
    <w:rsid w:val="00B93024"/>
    <w:rsid w:val="00B93380"/>
    <w:rsid w:val="00BA0042"/>
    <w:rsid w:val="00BC49DC"/>
    <w:rsid w:val="00BD2FBE"/>
    <w:rsid w:val="00BD6535"/>
    <w:rsid w:val="00BD673C"/>
    <w:rsid w:val="00BE7DD9"/>
    <w:rsid w:val="00C124F8"/>
    <w:rsid w:val="00C12536"/>
    <w:rsid w:val="00C274EC"/>
    <w:rsid w:val="00C31C73"/>
    <w:rsid w:val="00C364B6"/>
    <w:rsid w:val="00C37E17"/>
    <w:rsid w:val="00C40F78"/>
    <w:rsid w:val="00C41653"/>
    <w:rsid w:val="00C43EB0"/>
    <w:rsid w:val="00C442E5"/>
    <w:rsid w:val="00C45CCD"/>
    <w:rsid w:val="00C51E41"/>
    <w:rsid w:val="00C56F83"/>
    <w:rsid w:val="00C64638"/>
    <w:rsid w:val="00C7598C"/>
    <w:rsid w:val="00C8531A"/>
    <w:rsid w:val="00C864B2"/>
    <w:rsid w:val="00C96D42"/>
    <w:rsid w:val="00C979EA"/>
    <w:rsid w:val="00CA04FA"/>
    <w:rsid w:val="00CA4597"/>
    <w:rsid w:val="00CA4A2A"/>
    <w:rsid w:val="00CB5330"/>
    <w:rsid w:val="00CC1AEC"/>
    <w:rsid w:val="00CC30BB"/>
    <w:rsid w:val="00CD7030"/>
    <w:rsid w:val="00CE3E92"/>
    <w:rsid w:val="00CF48FD"/>
    <w:rsid w:val="00D0072B"/>
    <w:rsid w:val="00D0187A"/>
    <w:rsid w:val="00D03174"/>
    <w:rsid w:val="00D04B82"/>
    <w:rsid w:val="00D120E0"/>
    <w:rsid w:val="00D143CB"/>
    <w:rsid w:val="00D15EFB"/>
    <w:rsid w:val="00D16127"/>
    <w:rsid w:val="00D21F8F"/>
    <w:rsid w:val="00D23068"/>
    <w:rsid w:val="00D248D4"/>
    <w:rsid w:val="00D26582"/>
    <w:rsid w:val="00D3396F"/>
    <w:rsid w:val="00D52F5C"/>
    <w:rsid w:val="00D57D10"/>
    <w:rsid w:val="00D6255C"/>
    <w:rsid w:val="00D7436A"/>
    <w:rsid w:val="00D94AEA"/>
    <w:rsid w:val="00D97761"/>
    <w:rsid w:val="00D97A4D"/>
    <w:rsid w:val="00DA09DB"/>
    <w:rsid w:val="00DA2683"/>
    <w:rsid w:val="00DA4799"/>
    <w:rsid w:val="00DB6F85"/>
    <w:rsid w:val="00DC1EDD"/>
    <w:rsid w:val="00DD4741"/>
    <w:rsid w:val="00DD69B9"/>
    <w:rsid w:val="00DE21D7"/>
    <w:rsid w:val="00DE2B4A"/>
    <w:rsid w:val="00DE7A42"/>
    <w:rsid w:val="00DE7B3A"/>
    <w:rsid w:val="00DE7F7A"/>
    <w:rsid w:val="00DF176F"/>
    <w:rsid w:val="00DF2A85"/>
    <w:rsid w:val="00DF2D10"/>
    <w:rsid w:val="00DF54B0"/>
    <w:rsid w:val="00E0035D"/>
    <w:rsid w:val="00E047FC"/>
    <w:rsid w:val="00E05A93"/>
    <w:rsid w:val="00E15EC1"/>
    <w:rsid w:val="00E250C3"/>
    <w:rsid w:val="00E259E5"/>
    <w:rsid w:val="00E279EA"/>
    <w:rsid w:val="00E3349A"/>
    <w:rsid w:val="00E34CEA"/>
    <w:rsid w:val="00E34FC5"/>
    <w:rsid w:val="00E354FE"/>
    <w:rsid w:val="00E374D5"/>
    <w:rsid w:val="00E37934"/>
    <w:rsid w:val="00E4450B"/>
    <w:rsid w:val="00E52E9B"/>
    <w:rsid w:val="00E671C2"/>
    <w:rsid w:val="00E6756E"/>
    <w:rsid w:val="00E71B74"/>
    <w:rsid w:val="00E73C60"/>
    <w:rsid w:val="00E85AFB"/>
    <w:rsid w:val="00E86312"/>
    <w:rsid w:val="00E911A1"/>
    <w:rsid w:val="00EA0048"/>
    <w:rsid w:val="00EA2B2B"/>
    <w:rsid w:val="00EA471A"/>
    <w:rsid w:val="00EA7076"/>
    <w:rsid w:val="00EB6BD5"/>
    <w:rsid w:val="00EC0234"/>
    <w:rsid w:val="00ED3800"/>
    <w:rsid w:val="00ED55A4"/>
    <w:rsid w:val="00EE4CDA"/>
    <w:rsid w:val="00EE7F8F"/>
    <w:rsid w:val="00EF12D6"/>
    <w:rsid w:val="00EF4D78"/>
    <w:rsid w:val="00F05145"/>
    <w:rsid w:val="00F20744"/>
    <w:rsid w:val="00F2372C"/>
    <w:rsid w:val="00F24032"/>
    <w:rsid w:val="00F24594"/>
    <w:rsid w:val="00F24F99"/>
    <w:rsid w:val="00F30E72"/>
    <w:rsid w:val="00F35D75"/>
    <w:rsid w:val="00F36747"/>
    <w:rsid w:val="00F36E0B"/>
    <w:rsid w:val="00F42F58"/>
    <w:rsid w:val="00F42FB1"/>
    <w:rsid w:val="00F539A0"/>
    <w:rsid w:val="00F6198E"/>
    <w:rsid w:val="00F66AE7"/>
    <w:rsid w:val="00F74E0C"/>
    <w:rsid w:val="00F81785"/>
    <w:rsid w:val="00F9129F"/>
    <w:rsid w:val="00F940DE"/>
    <w:rsid w:val="00F96644"/>
    <w:rsid w:val="00F97EE6"/>
    <w:rsid w:val="00FA4ABE"/>
    <w:rsid w:val="00FA5530"/>
    <w:rsid w:val="00FA70EA"/>
    <w:rsid w:val="00FB146D"/>
    <w:rsid w:val="00FC011E"/>
    <w:rsid w:val="00FC22F6"/>
    <w:rsid w:val="00FC648D"/>
    <w:rsid w:val="00FD0881"/>
    <w:rsid w:val="00FD27E0"/>
    <w:rsid w:val="00FD29FB"/>
    <w:rsid w:val="00FD6E03"/>
    <w:rsid w:val="00FE09CF"/>
    <w:rsid w:val="00FF16C2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9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A4"/>
  </w:style>
  <w:style w:type="paragraph" w:styleId="Footer">
    <w:name w:val="footer"/>
    <w:basedOn w:val="Normal"/>
    <w:link w:val="Foot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A4"/>
  </w:style>
  <w:style w:type="paragraph" w:styleId="BalloonText">
    <w:name w:val="Balloon Text"/>
    <w:basedOn w:val="Normal"/>
    <w:link w:val="BalloonTextChar"/>
    <w:uiPriority w:val="99"/>
    <w:semiHidden/>
    <w:unhideWhenUsed/>
    <w:rsid w:val="00ED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ED55A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D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B40"/>
    <w:rPr>
      <w:color w:val="0000FF" w:themeColor="hyperlink"/>
      <w:u w:val="single"/>
    </w:rPr>
  </w:style>
  <w:style w:type="paragraph" w:customStyle="1" w:styleId="Default">
    <w:name w:val="Default"/>
    <w:basedOn w:val="Normal"/>
    <w:rsid w:val="00A005C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15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62637A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6263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36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3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9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A4"/>
  </w:style>
  <w:style w:type="paragraph" w:styleId="Footer">
    <w:name w:val="footer"/>
    <w:basedOn w:val="Normal"/>
    <w:link w:val="Foot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A4"/>
  </w:style>
  <w:style w:type="paragraph" w:styleId="BalloonText">
    <w:name w:val="Balloon Text"/>
    <w:basedOn w:val="Normal"/>
    <w:link w:val="BalloonTextChar"/>
    <w:uiPriority w:val="99"/>
    <w:semiHidden/>
    <w:unhideWhenUsed/>
    <w:rsid w:val="00ED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ED55A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D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B40"/>
    <w:rPr>
      <w:color w:val="0000FF" w:themeColor="hyperlink"/>
      <w:u w:val="single"/>
    </w:rPr>
  </w:style>
  <w:style w:type="paragraph" w:customStyle="1" w:styleId="Default">
    <w:name w:val="Default"/>
    <w:basedOn w:val="Normal"/>
    <w:rsid w:val="00A005C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15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62637A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6263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36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3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fterbrexit.tech/data-protect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ataprivacyadvisory.com/courses/data-protection-officer-course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C6B9-E44C-47C5-9790-392D7D7C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NLG NHS Foundation Trust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 Costa</dc:creator>
  <cp:lastModifiedBy>Nicola Gouldthorpe</cp:lastModifiedBy>
  <cp:revision>12</cp:revision>
  <cp:lastPrinted>2019-07-23T09:55:00Z</cp:lastPrinted>
  <dcterms:created xsi:type="dcterms:W3CDTF">2020-10-16T16:30:00Z</dcterms:created>
  <dcterms:modified xsi:type="dcterms:W3CDTF">2020-11-11T09:21:00Z</dcterms:modified>
</cp:coreProperties>
</file>